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61A09F23" w:rsidR="00A209D6" w:rsidRPr="00B266B0" w:rsidRDefault="00A209D6" w:rsidP="19D80A9F">
      <w:pPr>
        <w:pStyle w:val="Header"/>
        <w:tabs>
          <w:tab w:val="right" w:pos="9639"/>
        </w:tabs>
        <w:rPr>
          <w:noProof w:val="0"/>
          <w:sz w:val="24"/>
          <w:szCs w:val="24"/>
        </w:rPr>
      </w:pPr>
      <w:r w:rsidRPr="0F71E812">
        <w:rPr>
          <w:noProof w:val="0"/>
          <w:sz w:val="24"/>
          <w:szCs w:val="24"/>
        </w:rPr>
        <w:t>3GPP TSG-RAN WG2 Meeting #</w:t>
      </w:r>
      <w:r w:rsidR="0036459E" w:rsidRPr="0F71E812">
        <w:rPr>
          <w:noProof w:val="0"/>
          <w:sz w:val="24"/>
          <w:szCs w:val="24"/>
        </w:rPr>
        <w:t>1</w:t>
      </w:r>
      <w:r w:rsidR="00562F48">
        <w:rPr>
          <w:noProof w:val="0"/>
          <w:sz w:val="24"/>
          <w:szCs w:val="24"/>
        </w:rPr>
        <w:t>2</w:t>
      </w:r>
      <w:r w:rsidR="00A87900">
        <w:rPr>
          <w:noProof w:val="0"/>
          <w:sz w:val="24"/>
          <w:szCs w:val="24"/>
        </w:rPr>
        <w:t>1</w:t>
      </w:r>
      <w:r w:rsidR="00C1577C">
        <w:rPr>
          <w:noProof w:val="0"/>
          <w:sz w:val="24"/>
          <w:szCs w:val="24"/>
        </w:rPr>
        <w:t>bis-e</w:t>
      </w:r>
      <w:r>
        <w:tab/>
      </w:r>
      <w:r w:rsidRPr="0F71E812">
        <w:rPr>
          <w:noProof w:val="0"/>
          <w:sz w:val="24"/>
          <w:szCs w:val="24"/>
        </w:rPr>
        <w:t>R2-</w:t>
      </w:r>
      <w:r w:rsidR="009376CD" w:rsidRPr="0F71E812">
        <w:rPr>
          <w:noProof w:val="0"/>
          <w:sz w:val="24"/>
          <w:szCs w:val="24"/>
        </w:rPr>
        <w:t>2</w:t>
      </w:r>
      <w:r w:rsidR="00A87900">
        <w:rPr>
          <w:noProof w:val="0"/>
          <w:sz w:val="24"/>
          <w:szCs w:val="24"/>
        </w:rPr>
        <w:t>30</w:t>
      </w:r>
      <w:r w:rsidR="00166A86">
        <w:rPr>
          <w:noProof w:val="0"/>
          <w:sz w:val="24"/>
          <w:szCs w:val="24"/>
        </w:rPr>
        <w:t>2913</w:t>
      </w:r>
    </w:p>
    <w:p w14:paraId="11776FA6" w14:textId="38E23DFA" w:rsidR="00A209D6" w:rsidRPr="00465587" w:rsidRDefault="00C1577C" w:rsidP="19D80A9F">
      <w:pPr>
        <w:pStyle w:val="Header"/>
        <w:tabs>
          <w:tab w:val="right" w:pos="9639"/>
        </w:tabs>
        <w:rPr>
          <w:sz w:val="24"/>
          <w:szCs w:val="24"/>
          <w:lang w:eastAsia="zh-CN"/>
        </w:rPr>
      </w:pPr>
      <w:r>
        <w:rPr>
          <w:sz w:val="24"/>
          <w:szCs w:val="24"/>
          <w:lang w:eastAsia="zh-CN"/>
        </w:rPr>
        <w:t>E-Meeting</w:t>
      </w:r>
      <w:r w:rsidR="006574C0" w:rsidRPr="0F71E812">
        <w:rPr>
          <w:sz w:val="24"/>
          <w:szCs w:val="24"/>
          <w:lang w:eastAsia="zh-CN"/>
        </w:rPr>
        <w:t>,</w:t>
      </w:r>
      <w:r w:rsidR="00562F48">
        <w:rPr>
          <w:sz w:val="24"/>
          <w:szCs w:val="24"/>
          <w:lang w:eastAsia="zh-CN"/>
        </w:rPr>
        <w:t xml:space="preserve"> </w:t>
      </w:r>
      <w:r w:rsidR="006574C0" w:rsidRPr="0F71E812">
        <w:rPr>
          <w:sz w:val="24"/>
          <w:szCs w:val="24"/>
          <w:lang w:eastAsia="zh-CN"/>
        </w:rPr>
        <w:t xml:space="preserve"> </w:t>
      </w:r>
      <w:r>
        <w:rPr>
          <w:sz w:val="24"/>
          <w:szCs w:val="24"/>
        </w:rPr>
        <w:t>1</w:t>
      </w:r>
      <w:r w:rsidR="00C740F5">
        <w:rPr>
          <w:sz w:val="24"/>
          <w:szCs w:val="24"/>
        </w:rPr>
        <w:t xml:space="preserve">7 – </w:t>
      </w:r>
      <w:r>
        <w:rPr>
          <w:sz w:val="24"/>
          <w:szCs w:val="24"/>
        </w:rPr>
        <w:t>26</w:t>
      </w:r>
      <w:r w:rsidR="00C740F5">
        <w:rPr>
          <w:sz w:val="24"/>
          <w:szCs w:val="24"/>
        </w:rPr>
        <w:t xml:space="preserve"> </w:t>
      </w:r>
      <w:r>
        <w:rPr>
          <w:sz w:val="24"/>
          <w:szCs w:val="24"/>
        </w:rPr>
        <w:t>April</w:t>
      </w:r>
      <w:r w:rsidR="006F14ED" w:rsidRPr="0F71E812">
        <w:rPr>
          <w:sz w:val="24"/>
          <w:szCs w:val="24"/>
        </w:rPr>
        <w:t xml:space="preserve"> 202</w:t>
      </w:r>
      <w:r w:rsidR="00A87900">
        <w:rPr>
          <w:sz w:val="24"/>
          <w:szCs w:val="24"/>
        </w:rPr>
        <w:t>3</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1CE59FC1"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757BB">
        <w:rPr>
          <w:rFonts w:cs="Arial"/>
          <w:b/>
          <w:bCs/>
          <w:sz w:val="24"/>
          <w:lang w:eastAsia="ja-JP"/>
        </w:rPr>
        <w:t>7</w:t>
      </w:r>
      <w:r w:rsidR="009C5F8E" w:rsidRPr="009C5F8E">
        <w:rPr>
          <w:rFonts w:cs="Arial"/>
          <w:b/>
          <w:bCs/>
          <w:sz w:val="24"/>
          <w:lang w:eastAsia="ja-JP"/>
        </w:rPr>
        <w:t>.</w:t>
      </w:r>
      <w:r w:rsidR="00EC46C0">
        <w:rPr>
          <w:rFonts w:cs="Arial"/>
          <w:b/>
          <w:bCs/>
          <w:sz w:val="24"/>
          <w:lang w:eastAsia="ja-JP"/>
        </w:rPr>
        <w:t>2</w:t>
      </w:r>
      <w:r w:rsidR="00F61AB1">
        <w:rPr>
          <w:rFonts w:cs="Arial"/>
          <w:b/>
          <w:bCs/>
          <w:sz w:val="24"/>
          <w:lang w:eastAsia="ja-JP"/>
        </w:rPr>
        <w:t>5</w:t>
      </w:r>
      <w:r w:rsidR="009C5F8E" w:rsidRPr="009C5F8E">
        <w:rPr>
          <w:rFonts w:cs="Arial"/>
          <w:b/>
          <w:bCs/>
          <w:sz w:val="24"/>
          <w:lang w:eastAsia="ja-JP"/>
        </w:rPr>
        <w:t>.</w:t>
      </w:r>
      <w:r w:rsidR="00EC46C0">
        <w:rPr>
          <w:rFonts w:cs="Arial"/>
          <w:b/>
          <w:bCs/>
          <w:sz w:val="24"/>
          <w:lang w:eastAsia="ja-JP"/>
        </w:rPr>
        <w:t>3</w:t>
      </w:r>
    </w:p>
    <w:p w14:paraId="73188B46" w14:textId="3FE2D73C"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AD5CF1">
        <w:rPr>
          <w:rFonts w:ascii="Arial" w:hAnsi="Arial" w:cs="Arial"/>
          <w:b/>
          <w:bCs/>
          <w:sz w:val="24"/>
        </w:rPr>
        <w:t>Intel</w:t>
      </w:r>
      <w:r w:rsidR="006E2423">
        <w:rPr>
          <w:rFonts w:ascii="Arial" w:hAnsi="Arial" w:cs="Arial"/>
          <w:b/>
          <w:bCs/>
          <w:sz w:val="24"/>
        </w:rPr>
        <w:t xml:space="preserve"> </w:t>
      </w:r>
      <w:r w:rsidR="000D2862">
        <w:rPr>
          <w:rFonts w:ascii="Arial" w:hAnsi="Arial" w:cs="Arial"/>
          <w:b/>
          <w:bCs/>
          <w:sz w:val="24"/>
        </w:rPr>
        <w:t>Corporation</w:t>
      </w:r>
    </w:p>
    <w:p w14:paraId="0FA3EF00" w14:textId="3A6859E1" w:rsidR="00A209D6" w:rsidRDefault="00A209D6" w:rsidP="09C689C5">
      <w:pPr>
        <w:ind w:left="1985" w:hanging="1985"/>
        <w:rPr>
          <w:rFonts w:ascii="Arial" w:hAnsi="Arial" w:cs="Arial"/>
          <w:b/>
          <w:bCs/>
          <w:sz w:val="24"/>
          <w:szCs w:val="24"/>
        </w:rPr>
      </w:pPr>
      <w:r w:rsidRPr="09C689C5">
        <w:rPr>
          <w:rFonts w:ascii="Arial" w:hAnsi="Arial" w:cs="Arial"/>
          <w:b/>
          <w:bCs/>
          <w:sz w:val="24"/>
          <w:szCs w:val="24"/>
        </w:rPr>
        <w:t>Title:</w:t>
      </w:r>
      <w:r>
        <w:tab/>
      </w:r>
      <w:r w:rsidR="00D44E9A">
        <w:rPr>
          <w:rFonts w:ascii="Arial" w:hAnsi="Arial" w:cs="Arial"/>
          <w:b/>
          <w:bCs/>
          <w:sz w:val="24"/>
          <w:szCs w:val="24"/>
        </w:rPr>
        <w:t>RAN2 impact on Rel-18 NPN</w:t>
      </w:r>
      <w:r w:rsidR="006F0845">
        <w:rPr>
          <w:rFonts w:ascii="Arial" w:hAnsi="Arial" w:cs="Arial"/>
          <w:b/>
          <w:bCs/>
          <w:sz w:val="24"/>
          <w:szCs w:val="24"/>
        </w:rPr>
        <w:t xml:space="preserve"> enhancement</w:t>
      </w:r>
    </w:p>
    <w:p w14:paraId="594E5979" w14:textId="08FCFD20" w:rsidR="009247E8" w:rsidRDefault="00A209D6" w:rsidP="009247E8">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077E4F" w:rsidRPr="00077E4F">
        <w:rPr>
          <w:rFonts w:ascii="Arial" w:hAnsi="Arial" w:cs="Arial"/>
          <w:b/>
          <w:bCs/>
          <w:sz w:val="24"/>
        </w:rPr>
        <w:t>NR_ePRN_Ph2</w:t>
      </w:r>
    </w:p>
    <w:p w14:paraId="6FEB19D6" w14:textId="092B32F3" w:rsidR="00A209D6" w:rsidRPr="00B266B0" w:rsidRDefault="00A209D6" w:rsidP="009247E8">
      <w:pPr>
        <w:ind w:left="1985" w:hanging="1985"/>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2B4BFD3B" w14:textId="7323F5AE" w:rsidR="0078788F" w:rsidRDefault="00770B14" w:rsidP="00F359B5">
      <w:r>
        <w:t>RAN2 has received a LS</w:t>
      </w:r>
      <w:r w:rsidR="00EB2F7C">
        <w:t xml:space="preserve"> [1]</w:t>
      </w:r>
      <w:r>
        <w:t xml:space="preserve"> from SA2 informing RAN2 that </w:t>
      </w:r>
      <w:r w:rsidR="006D4C77">
        <w:t>RAN impacts are identified</w:t>
      </w:r>
      <w:r w:rsidR="0078788F">
        <w:t xml:space="preserve"> for the following objectives in SA2 work below</w:t>
      </w:r>
      <w:r w:rsidR="00283125">
        <w:t xml:space="preserve"> and these objectives are also included into the </w:t>
      </w:r>
      <w:r w:rsidR="00FD4ECF">
        <w:t>WID [3]</w:t>
      </w:r>
      <w:r w:rsidR="0078788F">
        <w:t>:</w:t>
      </w:r>
    </w:p>
    <w:p w14:paraId="1F910C16" w14:textId="77777777" w:rsidR="006B5C33" w:rsidRDefault="006D4C77" w:rsidP="006B5C33">
      <w:pPr>
        <w:pStyle w:val="B1"/>
        <w:ind w:left="1134"/>
        <w:rPr>
          <w:i/>
          <w:iCs/>
        </w:rPr>
      </w:pPr>
      <w:r>
        <w:t xml:space="preserve"> </w:t>
      </w:r>
      <w:r w:rsidR="006B5C33">
        <w:rPr>
          <w:i/>
          <w:iCs/>
        </w:rPr>
        <w:t>1.</w:t>
      </w:r>
      <w:r w:rsidR="006B5C33">
        <w:rPr>
          <w:i/>
          <w:iCs/>
        </w:rPr>
        <w:tab/>
        <w:t>Support for enhanced mobility by enabling support for idle and connected mode mobility between SNPNs without new network selection, including:</w:t>
      </w:r>
    </w:p>
    <w:p w14:paraId="1A897519" w14:textId="77777777" w:rsidR="006B5C33" w:rsidRDefault="006B5C33" w:rsidP="006B5C33">
      <w:pPr>
        <w:pStyle w:val="B1"/>
        <w:spacing w:after="120"/>
        <w:ind w:left="1134"/>
        <w:rPr>
          <w:i/>
          <w:iCs/>
        </w:rPr>
      </w:pPr>
      <w:r>
        <w:rPr>
          <w:i/>
          <w:iCs/>
        </w:rPr>
        <w:t>2.</w:t>
      </w:r>
      <w:r>
        <w:rPr>
          <w:i/>
          <w:iCs/>
        </w:rPr>
        <w:tab/>
        <w:t>Support for non-3GPP access for SNPN.</w:t>
      </w:r>
    </w:p>
    <w:p w14:paraId="0CA50F8C" w14:textId="302E7626" w:rsidR="005D7681" w:rsidRPr="00BD47EB" w:rsidRDefault="00874C29" w:rsidP="00BD47EB">
      <w:pPr>
        <w:spacing w:after="0"/>
        <w:jc w:val="both"/>
        <w:rPr>
          <w:bCs/>
          <w:lang w:val="en-US"/>
        </w:rPr>
      </w:pPr>
      <w:r>
        <w:t xml:space="preserve">In this contribution, </w:t>
      </w:r>
      <w:r w:rsidR="000C57E5">
        <w:t>the</w:t>
      </w:r>
      <w:r w:rsidR="00DA302A">
        <w:t xml:space="preserve"> </w:t>
      </w:r>
      <w:r w:rsidR="006B5C33">
        <w:t>RAN2 impacts are discussed</w:t>
      </w:r>
      <w:r w:rsidR="00966659">
        <w:t>.</w:t>
      </w:r>
    </w:p>
    <w:p w14:paraId="18229865" w14:textId="4A5B7E07" w:rsidR="007437ED" w:rsidRDefault="001E2FAE" w:rsidP="00997806">
      <w:pPr>
        <w:pStyle w:val="Heading1"/>
      </w:pPr>
      <w:r>
        <w:t>2</w:t>
      </w:r>
      <w:r w:rsidR="00A209D6" w:rsidRPr="006E13D1">
        <w:tab/>
      </w:r>
      <w:r w:rsidR="00E655F5">
        <w:t>Discussion</w:t>
      </w:r>
    </w:p>
    <w:p w14:paraId="758AA200" w14:textId="11FA791F" w:rsidR="004C495D" w:rsidRDefault="00790C0C" w:rsidP="0029798B">
      <w:r>
        <w:t>The RAN impact</w:t>
      </w:r>
      <w:r w:rsidR="00EB2F7C">
        <w:t>s</w:t>
      </w:r>
      <w:r w:rsidR="00FB30DA">
        <w:t xml:space="preserve"> related to the 2 SA2 objectives in Section 1</w:t>
      </w:r>
      <w:r w:rsidR="00EB2F7C">
        <w:t xml:space="preserve"> are</w:t>
      </w:r>
      <w:r>
        <w:t xml:space="preserve"> briefly mentioned in </w:t>
      </w:r>
      <w:r w:rsidR="00EB2F7C">
        <w:t>the LS [1] below:</w:t>
      </w:r>
    </w:p>
    <w:p w14:paraId="72FDA4FF" w14:textId="4A3232EF" w:rsidR="00EB2F7C" w:rsidRPr="00AF092C" w:rsidRDefault="00AF092C" w:rsidP="00AF092C">
      <w:pPr>
        <w:ind w:left="284"/>
        <w:rPr>
          <w:lang w:val="en-US"/>
        </w:rPr>
      </w:pPr>
      <w:r w:rsidRPr="00AF092C">
        <w:rPr>
          <w:lang w:val="en-US"/>
        </w:rPr>
        <w:t xml:space="preserve">The NG-RAN impacts identified are impacts to NGAP to support equivalent </w:t>
      </w:r>
      <w:proofErr w:type="gramStart"/>
      <w:r w:rsidRPr="00AF092C">
        <w:rPr>
          <w:lang w:val="en-US"/>
        </w:rPr>
        <w:t>SNPNs, and</w:t>
      </w:r>
      <w:proofErr w:type="gramEnd"/>
      <w:r w:rsidRPr="00AF092C">
        <w:rPr>
          <w:lang w:val="en-US"/>
        </w:rPr>
        <w:t xml:space="preserve"> impacts on cell (re-)selection for objective 1, and NGAP impacts to support selected SNPN (NID) for objective 2.</w:t>
      </w:r>
    </w:p>
    <w:p w14:paraId="5F7460DF" w14:textId="35894C16" w:rsidR="004C495D" w:rsidRDefault="006A7D21" w:rsidP="0029798B">
      <w:r>
        <w:t>Hence the RAN2 impact is just on the cell (re)selection related to the equivalent SNPN</w:t>
      </w:r>
      <w:r w:rsidR="00CF039F">
        <w:t xml:space="preserve">.  This </w:t>
      </w:r>
      <w:r w:rsidR="00AC732A">
        <w:t xml:space="preserve">impact is also listed in [2] </w:t>
      </w:r>
      <w:r w:rsidR="00591C0D">
        <w:t xml:space="preserve">as extracted </w:t>
      </w:r>
      <w:r w:rsidR="00AC732A">
        <w:t>below</w:t>
      </w:r>
      <w:r w:rsidR="00255498">
        <w:t xml:space="preserve"> with RAN impact highlighted</w:t>
      </w:r>
      <w:r w:rsidR="00AC732A">
        <w:t xml:space="preserve">: </w:t>
      </w:r>
    </w:p>
    <w:p w14:paraId="695C9D93" w14:textId="579F1024" w:rsidR="0032406A" w:rsidRDefault="0032406A" w:rsidP="00E36D93">
      <w:pPr>
        <w:spacing w:after="120"/>
        <w:ind w:left="284"/>
        <w:rPr>
          <w:rFonts w:ascii="Courier New" w:eastAsia="Courier New" w:hAnsi="Courier New" w:cs="Courier New"/>
          <w:sz w:val="18"/>
          <w:szCs w:val="18"/>
        </w:rPr>
      </w:pPr>
      <w:r w:rsidRPr="40AF815E">
        <w:rPr>
          <w:rFonts w:ascii="Courier New" w:eastAsia="Courier New" w:hAnsi="Courier New" w:cs="Courier New"/>
          <w:sz w:val="18"/>
          <w:szCs w:val="18"/>
        </w:rPr>
        <w:t>Following the similar principles used in the Equivalent PLMNs, it is concluded that the following principles for the Equivalent SNPNs are to be used as basis for normative work:</w:t>
      </w:r>
    </w:p>
    <w:p w14:paraId="21160D3C" w14:textId="77777777" w:rsidR="0032406A" w:rsidRDefault="0032406A" w:rsidP="00E36D93">
      <w:pPr>
        <w:spacing w:after="120"/>
        <w:ind w:left="284"/>
        <w:rPr>
          <w:rFonts w:ascii="Courier New" w:eastAsia="Courier New" w:hAnsi="Courier New" w:cs="Courier New"/>
          <w:sz w:val="18"/>
          <w:szCs w:val="18"/>
        </w:rPr>
      </w:pPr>
      <w:r w:rsidRPr="40AF815E">
        <w:rPr>
          <w:rFonts w:ascii="Courier New" w:eastAsia="Courier New" w:hAnsi="Courier New" w:cs="Courier New"/>
          <w:sz w:val="18"/>
          <w:szCs w:val="18"/>
        </w:rPr>
        <w:t>-</w:t>
      </w:r>
      <w:r>
        <w:tab/>
      </w:r>
      <w:r w:rsidRPr="40AF815E">
        <w:rPr>
          <w:rFonts w:ascii="Courier New" w:eastAsia="Courier New" w:hAnsi="Courier New" w:cs="Courier New"/>
          <w:sz w:val="18"/>
          <w:szCs w:val="18"/>
        </w:rPr>
        <w:t>Since UE may have either a subscription that can be used to access source and target SNPNs or has the credentials from a Credentials Holder (CH) to access both source and target SNPNs, the lists of equivalent SNPNs are stored and used per SNPN subscription by the UE.</w:t>
      </w:r>
    </w:p>
    <w:p w14:paraId="660681CC" w14:textId="77777777" w:rsidR="0032406A" w:rsidRDefault="0032406A" w:rsidP="00E36D93">
      <w:pPr>
        <w:spacing w:after="120"/>
        <w:ind w:left="284"/>
        <w:rPr>
          <w:rFonts w:ascii="Courier New" w:eastAsia="Courier New" w:hAnsi="Courier New" w:cs="Courier New"/>
          <w:sz w:val="18"/>
          <w:szCs w:val="18"/>
          <w:highlight w:val="yellow"/>
        </w:rPr>
      </w:pPr>
      <w:r w:rsidRPr="40AF815E">
        <w:rPr>
          <w:rFonts w:ascii="Courier New" w:eastAsia="Courier New" w:hAnsi="Courier New" w:cs="Courier New"/>
          <w:sz w:val="18"/>
          <w:szCs w:val="18"/>
          <w:highlight w:val="yellow"/>
        </w:rPr>
        <w:t>-</w:t>
      </w:r>
      <w:r>
        <w:tab/>
      </w:r>
      <w:r w:rsidRPr="40AF815E">
        <w:rPr>
          <w:rFonts w:ascii="Courier New" w:eastAsia="Courier New" w:hAnsi="Courier New" w:cs="Courier New"/>
          <w:sz w:val="18"/>
          <w:szCs w:val="18"/>
          <w:highlight w:val="yellow"/>
        </w:rPr>
        <w:t>UE and AMF support of equivalent SNPN list in NAS.</w:t>
      </w:r>
    </w:p>
    <w:p w14:paraId="22AE687F" w14:textId="77777777" w:rsidR="0032406A" w:rsidRDefault="0032406A" w:rsidP="00E36D93">
      <w:pPr>
        <w:spacing w:after="120"/>
        <w:ind w:left="284"/>
        <w:rPr>
          <w:rFonts w:ascii="Courier New" w:eastAsia="Courier New" w:hAnsi="Courier New" w:cs="Courier New"/>
          <w:sz w:val="18"/>
          <w:szCs w:val="18"/>
        </w:rPr>
      </w:pPr>
      <w:r w:rsidRPr="40AF815E">
        <w:rPr>
          <w:rFonts w:ascii="Courier New" w:eastAsia="Courier New" w:hAnsi="Courier New" w:cs="Courier New"/>
          <w:sz w:val="18"/>
          <w:szCs w:val="18"/>
        </w:rPr>
        <w:t>-</w:t>
      </w:r>
      <w:r>
        <w:tab/>
      </w:r>
      <w:r w:rsidRPr="40AF815E">
        <w:rPr>
          <w:rFonts w:ascii="Courier New" w:eastAsia="Courier New" w:hAnsi="Courier New" w:cs="Courier New"/>
          <w:sz w:val="18"/>
          <w:szCs w:val="18"/>
        </w:rPr>
        <w:t>NG-RAN and AMF support of equivalent SNPNs in NGAP.</w:t>
      </w:r>
    </w:p>
    <w:p w14:paraId="17EB8D81" w14:textId="77777777" w:rsidR="0032406A" w:rsidRPr="00957AA9" w:rsidRDefault="0032406A" w:rsidP="00E36D93">
      <w:pPr>
        <w:spacing w:after="120"/>
        <w:ind w:left="284"/>
        <w:rPr>
          <w:rFonts w:ascii="Courier New" w:eastAsia="Courier New" w:hAnsi="Courier New" w:cs="Courier New"/>
          <w:sz w:val="18"/>
          <w:szCs w:val="18"/>
          <w:highlight w:val="yellow"/>
        </w:rPr>
      </w:pPr>
      <w:r w:rsidRPr="40AF815E">
        <w:rPr>
          <w:rFonts w:ascii="Courier New" w:eastAsia="Courier New" w:hAnsi="Courier New" w:cs="Courier New"/>
          <w:sz w:val="18"/>
          <w:szCs w:val="18"/>
          <w:highlight w:val="yellow"/>
        </w:rPr>
        <w:t>-</w:t>
      </w:r>
      <w:r>
        <w:tab/>
      </w:r>
      <w:r w:rsidRPr="40AF815E">
        <w:rPr>
          <w:rFonts w:ascii="Courier New" w:eastAsia="Courier New" w:hAnsi="Courier New" w:cs="Courier New"/>
          <w:sz w:val="18"/>
          <w:szCs w:val="18"/>
          <w:highlight w:val="yellow"/>
        </w:rPr>
        <w:t>UE/NG-RAN/AMF take equivalent SNPN list into consideration, for supporting relevant functions, e.g.:</w:t>
      </w:r>
    </w:p>
    <w:p w14:paraId="42A05EA3" w14:textId="77777777" w:rsidR="0032406A" w:rsidRPr="00957AA9" w:rsidRDefault="0032406A" w:rsidP="00E36D93">
      <w:pPr>
        <w:spacing w:after="120"/>
        <w:ind w:left="284"/>
        <w:rPr>
          <w:rFonts w:ascii="Courier New" w:eastAsia="Courier New" w:hAnsi="Courier New" w:cs="Courier New"/>
          <w:sz w:val="18"/>
          <w:szCs w:val="18"/>
          <w:highlight w:val="yellow"/>
        </w:rPr>
      </w:pPr>
      <w:r w:rsidRPr="40AF815E">
        <w:rPr>
          <w:rFonts w:ascii="Courier New" w:eastAsia="Courier New" w:hAnsi="Courier New" w:cs="Courier New"/>
          <w:sz w:val="18"/>
          <w:szCs w:val="18"/>
          <w:highlight w:val="yellow"/>
        </w:rPr>
        <w:t>-</w:t>
      </w:r>
      <w:r>
        <w:tab/>
      </w:r>
      <w:r w:rsidRPr="40AF815E">
        <w:rPr>
          <w:rFonts w:ascii="Courier New" w:eastAsia="Courier New" w:hAnsi="Courier New" w:cs="Courier New"/>
          <w:sz w:val="18"/>
          <w:szCs w:val="18"/>
          <w:highlight w:val="yellow"/>
        </w:rPr>
        <w:t>idle/connected network selection.</w:t>
      </w:r>
    </w:p>
    <w:p w14:paraId="1D5B65B7" w14:textId="77777777" w:rsidR="0032406A" w:rsidRDefault="0032406A" w:rsidP="00E36D93">
      <w:pPr>
        <w:spacing w:after="120"/>
        <w:ind w:left="284"/>
        <w:rPr>
          <w:rFonts w:ascii="Courier New" w:eastAsia="Courier New" w:hAnsi="Courier New" w:cs="Courier New"/>
          <w:sz w:val="18"/>
          <w:szCs w:val="18"/>
          <w:highlight w:val="yellow"/>
        </w:rPr>
      </w:pPr>
      <w:r w:rsidRPr="40AF815E">
        <w:rPr>
          <w:rFonts w:ascii="Courier New" w:eastAsia="Courier New" w:hAnsi="Courier New" w:cs="Courier New"/>
          <w:sz w:val="18"/>
          <w:szCs w:val="18"/>
          <w:highlight w:val="yellow"/>
        </w:rPr>
        <w:t>-</w:t>
      </w:r>
      <w:r>
        <w:tab/>
      </w:r>
      <w:r w:rsidRPr="40AF815E">
        <w:rPr>
          <w:rFonts w:ascii="Courier New" w:eastAsia="Courier New" w:hAnsi="Courier New" w:cs="Courier New"/>
          <w:sz w:val="18"/>
          <w:szCs w:val="18"/>
          <w:highlight w:val="yellow"/>
        </w:rPr>
        <w:t>cell (re)selection.</w:t>
      </w:r>
    </w:p>
    <w:p w14:paraId="5659D06E" w14:textId="77777777" w:rsidR="0032406A" w:rsidRDefault="0032406A" w:rsidP="00E36D93">
      <w:pPr>
        <w:spacing w:after="120"/>
        <w:ind w:left="284"/>
        <w:rPr>
          <w:rFonts w:ascii="Courier New" w:eastAsia="Courier New" w:hAnsi="Courier New" w:cs="Courier New"/>
          <w:sz w:val="18"/>
          <w:szCs w:val="18"/>
        </w:rPr>
      </w:pPr>
      <w:r w:rsidRPr="40AF815E">
        <w:rPr>
          <w:rFonts w:ascii="Courier New" w:eastAsia="Courier New" w:hAnsi="Courier New" w:cs="Courier New"/>
          <w:sz w:val="18"/>
          <w:szCs w:val="18"/>
        </w:rPr>
        <w:t>-</w:t>
      </w:r>
      <w:r>
        <w:tab/>
      </w:r>
      <w:r w:rsidRPr="40AF815E">
        <w:rPr>
          <w:rFonts w:ascii="Courier New" w:eastAsia="Courier New" w:hAnsi="Courier New" w:cs="Courier New"/>
          <w:sz w:val="18"/>
          <w:szCs w:val="18"/>
        </w:rPr>
        <w:t>AMF to inform UE the registered SNPN ID change during mobility in Registration Accept message, when there is a change of registered SNPN.</w:t>
      </w:r>
    </w:p>
    <w:p w14:paraId="4E9DF995" w14:textId="77777777" w:rsidR="0032406A" w:rsidRDefault="0032406A" w:rsidP="00E36D93">
      <w:pPr>
        <w:spacing w:after="120"/>
        <w:ind w:left="284"/>
        <w:rPr>
          <w:rFonts w:ascii="Courier New" w:eastAsia="Courier New" w:hAnsi="Courier New" w:cs="Courier New"/>
          <w:sz w:val="18"/>
          <w:szCs w:val="18"/>
        </w:rPr>
      </w:pPr>
      <w:r w:rsidRPr="40AF815E">
        <w:rPr>
          <w:rFonts w:ascii="Courier New" w:eastAsia="Courier New" w:hAnsi="Courier New" w:cs="Courier New"/>
          <w:sz w:val="18"/>
          <w:szCs w:val="18"/>
        </w:rPr>
        <w:t>-</w:t>
      </w:r>
      <w:r>
        <w:tab/>
      </w:r>
      <w:r w:rsidRPr="40AF815E">
        <w:rPr>
          <w:rFonts w:ascii="Courier New" w:eastAsia="Courier New" w:hAnsi="Courier New" w:cs="Courier New"/>
          <w:sz w:val="18"/>
          <w:szCs w:val="18"/>
        </w:rPr>
        <w:t>NGAP impact for supporting connected mode mobility between SNPNs.</w:t>
      </w:r>
    </w:p>
    <w:p w14:paraId="1D7C9901" w14:textId="77777777" w:rsidR="0032406A" w:rsidRDefault="0032406A" w:rsidP="00E36D93">
      <w:pPr>
        <w:spacing w:after="120"/>
        <w:ind w:left="284"/>
        <w:rPr>
          <w:rFonts w:ascii="Courier New" w:eastAsia="Courier New" w:hAnsi="Courier New" w:cs="Courier New"/>
          <w:sz w:val="18"/>
          <w:szCs w:val="18"/>
        </w:rPr>
      </w:pPr>
      <w:r w:rsidRPr="40AF815E">
        <w:rPr>
          <w:rFonts w:ascii="Courier New" w:eastAsia="Courier New" w:hAnsi="Courier New" w:cs="Courier New"/>
          <w:sz w:val="18"/>
          <w:szCs w:val="18"/>
        </w:rPr>
        <w:t>NOTE:</w:t>
      </w:r>
      <w:r>
        <w:tab/>
      </w:r>
      <w:r w:rsidRPr="40AF815E">
        <w:rPr>
          <w:rFonts w:ascii="Courier New" w:eastAsia="Courier New" w:hAnsi="Courier New" w:cs="Courier New"/>
          <w:sz w:val="18"/>
          <w:szCs w:val="18"/>
        </w:rPr>
        <w:t>It is up to RAN WG3 to decide how to extend NGAP for connected mode mobility.</w:t>
      </w:r>
    </w:p>
    <w:p w14:paraId="5B417817" w14:textId="500686F7" w:rsidR="004C495D" w:rsidRDefault="0032406A" w:rsidP="00E36D93">
      <w:pPr>
        <w:spacing w:after="120"/>
        <w:ind w:left="284"/>
        <w:rPr>
          <w:rFonts w:ascii="Courier New" w:eastAsia="Courier New" w:hAnsi="Courier New" w:cs="Courier New"/>
          <w:sz w:val="18"/>
          <w:szCs w:val="18"/>
        </w:rPr>
      </w:pPr>
      <w:r w:rsidRPr="40AF815E">
        <w:rPr>
          <w:rFonts w:ascii="Courier New" w:eastAsia="Courier New" w:hAnsi="Courier New" w:cs="Courier New"/>
          <w:sz w:val="18"/>
          <w:szCs w:val="18"/>
        </w:rPr>
        <w:t>-</w:t>
      </w:r>
      <w:r>
        <w:tab/>
      </w:r>
      <w:r w:rsidRPr="40AF815E">
        <w:rPr>
          <w:rFonts w:ascii="Courier New" w:eastAsia="Courier New" w:hAnsi="Courier New" w:cs="Courier New"/>
          <w:sz w:val="18"/>
          <w:szCs w:val="18"/>
        </w:rPr>
        <w:t>Equivalent SNPNs, with different SNPN IDs, within an RA is not supported for SNPNs.</w:t>
      </w:r>
    </w:p>
    <w:p w14:paraId="7935A9B3" w14:textId="7FADDA5F" w:rsidR="00B51DD7" w:rsidRDefault="00B51DD7" w:rsidP="0029798B">
      <w:r w:rsidRPr="00904A18">
        <w:rPr>
          <w:b/>
          <w:bCs/>
        </w:rPr>
        <w:t>Observation#1:</w:t>
      </w:r>
      <w:r>
        <w:t xml:space="preserve"> From the SA2 work, the RAN2 impact</w:t>
      </w:r>
      <w:r w:rsidR="00C12F92">
        <w:t xml:space="preserve"> is</w:t>
      </w:r>
      <w:r w:rsidR="0011475D">
        <w:t xml:space="preserve"> related to the </w:t>
      </w:r>
      <w:r w:rsidR="00904A18">
        <w:t>equivalent SNPN</w:t>
      </w:r>
      <w:r w:rsidR="0011475D">
        <w:t xml:space="preserve"> on</w:t>
      </w:r>
      <w:r w:rsidR="00904A18">
        <w:t xml:space="preserve"> cell (re)selection.</w:t>
      </w:r>
      <w:r w:rsidR="0011475D">
        <w:t xml:space="preserve"> </w:t>
      </w:r>
      <w:r>
        <w:t xml:space="preserve"> </w:t>
      </w:r>
    </w:p>
    <w:p w14:paraId="6C985A67" w14:textId="070D0065" w:rsidR="009800D5" w:rsidRDefault="003151A0" w:rsidP="0029798B">
      <w:r>
        <w:t xml:space="preserve">Since it is an extension </w:t>
      </w:r>
      <w:r w:rsidR="008E2BEA">
        <w:t>of the equivalent PLMN</w:t>
      </w:r>
      <w:r w:rsidR="00B33B2C">
        <w:t xml:space="preserve"> as applied by the following statement from the TR</w:t>
      </w:r>
      <w:r w:rsidR="00BE4801">
        <w:t xml:space="preserve"> [2]</w:t>
      </w:r>
      <w:r w:rsidR="008E2BEA">
        <w:t xml:space="preserve">, </w:t>
      </w:r>
    </w:p>
    <w:p w14:paraId="5A667439" w14:textId="6F84B321" w:rsidR="009800D5" w:rsidRDefault="00B33B2C" w:rsidP="40AF815E">
      <w:pPr>
        <w:ind w:left="284"/>
        <w:rPr>
          <w:rFonts w:ascii="Courier New" w:eastAsia="Courier New" w:hAnsi="Courier New" w:cs="Courier New"/>
          <w:sz w:val="18"/>
          <w:szCs w:val="18"/>
        </w:rPr>
      </w:pPr>
      <w:r w:rsidRPr="40AF815E">
        <w:rPr>
          <w:rFonts w:ascii="Courier New" w:eastAsia="Courier New" w:hAnsi="Courier New" w:cs="Courier New"/>
          <w:sz w:val="18"/>
          <w:szCs w:val="18"/>
        </w:rPr>
        <w:lastRenderedPageBreak/>
        <w:t>Following the similar principles used in the Equivalent PLMNs, it is concluded that the following principles for the Equivalent SNPNs are to be used as basis for normative work</w:t>
      </w:r>
    </w:p>
    <w:p w14:paraId="640CCCDF" w14:textId="37DD69A6" w:rsidR="004C495D" w:rsidRDefault="008E2BEA" w:rsidP="0029798B">
      <w:r>
        <w:t>the impact to RAN2 is mainly on the idle mode specification</w:t>
      </w:r>
      <w:r w:rsidR="00132049">
        <w:t xml:space="preserve"> TS38.304</w:t>
      </w:r>
      <w:r w:rsidR="00A87895">
        <w:t xml:space="preserve"> and </w:t>
      </w:r>
      <w:r w:rsidR="004A1B1C">
        <w:t>the functions related to equivalent PLMN need to be extended</w:t>
      </w:r>
      <w:r w:rsidR="7ACF951D">
        <w:t xml:space="preserve"> to cover equivalent SNPN</w:t>
      </w:r>
      <w:r w:rsidR="004A1B1C">
        <w:t>.  A list of the impact based on the latest TS38.304:</w:t>
      </w:r>
    </w:p>
    <w:tbl>
      <w:tblPr>
        <w:tblStyle w:val="TableGrid"/>
        <w:tblW w:w="0" w:type="auto"/>
        <w:tblLook w:val="04A0" w:firstRow="1" w:lastRow="0" w:firstColumn="1" w:lastColumn="0" w:noHBand="0" w:noVBand="1"/>
      </w:tblPr>
      <w:tblGrid>
        <w:gridCol w:w="4815"/>
        <w:gridCol w:w="4816"/>
      </w:tblGrid>
      <w:tr w:rsidR="004974B7" w:rsidRPr="00E36D93" w14:paraId="1B9142ED" w14:textId="77777777" w:rsidTr="00E36D93">
        <w:tc>
          <w:tcPr>
            <w:tcW w:w="4815" w:type="dxa"/>
            <w:shd w:val="clear" w:color="auto" w:fill="A5A5A5" w:themeFill="accent3"/>
          </w:tcPr>
          <w:p w14:paraId="4F82B087" w14:textId="1D2D46E9" w:rsidR="004974B7" w:rsidRPr="00E36D93" w:rsidRDefault="004974B7" w:rsidP="0029798B">
            <w:pPr>
              <w:rPr>
                <w:i/>
                <w:iCs/>
              </w:rPr>
            </w:pPr>
            <w:r w:rsidRPr="00E36D93">
              <w:rPr>
                <w:i/>
                <w:iCs/>
              </w:rPr>
              <w:t>Area of impact</w:t>
            </w:r>
            <w:r w:rsidR="00A76551" w:rsidRPr="00E36D93">
              <w:rPr>
                <w:i/>
                <w:iCs/>
              </w:rPr>
              <w:t>s for equivalent SNPNs</w:t>
            </w:r>
          </w:p>
        </w:tc>
        <w:tc>
          <w:tcPr>
            <w:tcW w:w="4816" w:type="dxa"/>
            <w:shd w:val="clear" w:color="auto" w:fill="A5A5A5" w:themeFill="accent3"/>
          </w:tcPr>
          <w:p w14:paraId="63BB17E9" w14:textId="73F51B82" w:rsidR="004974B7" w:rsidRPr="00E36D93" w:rsidRDefault="00A76551" w:rsidP="0029798B">
            <w:pPr>
              <w:rPr>
                <w:i/>
                <w:iCs/>
              </w:rPr>
            </w:pPr>
            <w:r w:rsidRPr="00E36D93">
              <w:rPr>
                <w:i/>
                <w:iCs/>
              </w:rPr>
              <w:t>Current texts for equivalent PLMNs</w:t>
            </w:r>
          </w:p>
        </w:tc>
      </w:tr>
      <w:tr w:rsidR="004974B7" w14:paraId="1BCFE8EF" w14:textId="77777777" w:rsidTr="4658284E">
        <w:tc>
          <w:tcPr>
            <w:tcW w:w="4815" w:type="dxa"/>
          </w:tcPr>
          <w:p w14:paraId="2EC14C8D" w14:textId="3ED09902" w:rsidR="004974B7" w:rsidRDefault="001F705A" w:rsidP="0029798B">
            <w:r>
              <w:t>Equivalent SNPN list definition</w:t>
            </w:r>
          </w:p>
        </w:tc>
        <w:tc>
          <w:tcPr>
            <w:tcW w:w="4816" w:type="dxa"/>
          </w:tcPr>
          <w:p w14:paraId="7045AE97" w14:textId="40AFC0E2" w:rsidR="00E94CD3" w:rsidRPr="00E94CD3" w:rsidRDefault="00E94CD3" w:rsidP="002915DF">
            <w:r>
              <w:t>Clause 3.1</w:t>
            </w:r>
          </w:p>
          <w:p w14:paraId="2EA51C15" w14:textId="19446790" w:rsidR="002915DF" w:rsidRPr="002915DF" w:rsidRDefault="002915DF" w:rsidP="002915DF">
            <w:pPr>
              <w:rPr>
                <w:bCs/>
              </w:rPr>
            </w:pPr>
            <w:r w:rsidRPr="002915DF">
              <w:rPr>
                <w:b/>
                <w:bCs/>
              </w:rPr>
              <w:t xml:space="preserve">Equivalent PLMN list: </w:t>
            </w:r>
            <w:r w:rsidRPr="002915DF">
              <w:rPr>
                <w:bCs/>
              </w:rPr>
              <w:t>List of PLMNs considered as equivalent by the UE for cell selection, cell reselection, and handover according to the information provided by the NAS.</w:t>
            </w:r>
          </w:p>
          <w:p w14:paraId="48A27784" w14:textId="0F332BD9" w:rsidR="004974B7" w:rsidRDefault="004974B7" w:rsidP="002915DF">
            <w:pPr>
              <w:tabs>
                <w:tab w:val="left" w:pos="1620"/>
              </w:tabs>
            </w:pPr>
          </w:p>
        </w:tc>
      </w:tr>
      <w:tr w:rsidR="004974B7" w14:paraId="5B56E469" w14:textId="77777777" w:rsidTr="4658284E">
        <w:tc>
          <w:tcPr>
            <w:tcW w:w="4815" w:type="dxa"/>
          </w:tcPr>
          <w:p w14:paraId="1227D478" w14:textId="5775A17A" w:rsidR="004974B7" w:rsidRDefault="009138B4" w:rsidP="009138B4">
            <w:pPr>
              <w:tabs>
                <w:tab w:val="left" w:pos="1050"/>
              </w:tabs>
            </w:pPr>
            <w:r>
              <w:t>NAS interactions with AS for equivalent SNPN</w:t>
            </w:r>
            <w:r>
              <w:tab/>
            </w:r>
          </w:p>
        </w:tc>
        <w:tc>
          <w:tcPr>
            <w:tcW w:w="4816" w:type="dxa"/>
          </w:tcPr>
          <w:p w14:paraId="36B4D758" w14:textId="657BEF19" w:rsidR="00E94CD3" w:rsidRDefault="00E94CD3" w:rsidP="0029798B">
            <w:r>
              <w:t>Clause 4.1</w:t>
            </w:r>
            <w:r w:rsidR="002A0E78">
              <w:t>:</w:t>
            </w:r>
          </w:p>
          <w:p w14:paraId="14C7C09A" w14:textId="719E472F" w:rsidR="004974B7" w:rsidRDefault="00E94CD3" w:rsidP="0029798B">
            <w:pPr>
              <w:rPr>
                <w:u w:val="single"/>
              </w:rPr>
            </w:pPr>
            <w:r>
              <w:t xml:space="preserve">When a UE is switched on, a public land mobile network (PLMN) or a SNPN is selected by NAS. For the selected PLMN/SNPN, associated RAT(s) may be set, as specified in TS 23.122 [9]. </w:t>
            </w:r>
            <w:r w:rsidRPr="00270022">
              <w:t>The NAS shall provide a list of equivalent PLMNs, if available, that the AS shall use for cell selection and cell reselection.</w:t>
            </w:r>
          </w:p>
          <w:p w14:paraId="6988605D" w14:textId="77777777" w:rsidR="002A0E78" w:rsidRDefault="002A0E78" w:rsidP="0029798B">
            <w:r w:rsidRPr="002A0E78">
              <w:t>Clause 4.2:</w:t>
            </w:r>
          </w:p>
          <w:p w14:paraId="08C698FE" w14:textId="6BFBB580" w:rsidR="00C65711" w:rsidRPr="00E6342F" w:rsidRDefault="00067817" w:rsidP="0029798B">
            <w:r w:rsidRPr="00E6342F">
              <w:t>For PLMN selection:</w:t>
            </w:r>
          </w:p>
          <w:p w14:paraId="10836648" w14:textId="77777777" w:rsidR="00067817" w:rsidRPr="00E6342F" w:rsidRDefault="00067817" w:rsidP="00067817">
            <w:pPr>
              <w:pStyle w:val="TAL"/>
              <w:rPr>
                <w:b/>
                <w:bCs/>
                <w:lang w:eastAsia="ja-JP"/>
              </w:rPr>
            </w:pPr>
            <w:r w:rsidRPr="00E6342F">
              <w:rPr>
                <w:b/>
                <w:bCs/>
              </w:rPr>
              <w:t>For a UE not operating in SNPN access mode, perform the following:</w:t>
            </w:r>
          </w:p>
          <w:p w14:paraId="1BF7815F" w14:textId="77777777" w:rsidR="00067817" w:rsidRPr="00E6342F" w:rsidRDefault="00067817" w:rsidP="00067817">
            <w:pPr>
              <w:pStyle w:val="TAL"/>
              <w:ind w:left="284"/>
            </w:pPr>
            <w:r w:rsidRPr="00E6342F">
              <w:t>Maintain a list of PLMNs in priority order according to TS 23.122 [9]. Select a PLMN using automatic or manual mode as specified in TS 23.122 [9] and request AS to select a cell belonging to this PLMN. For each PLMN, associated RAT(s) may be set.</w:t>
            </w:r>
          </w:p>
          <w:p w14:paraId="012AC93F" w14:textId="77777777" w:rsidR="00067817" w:rsidRPr="00E6342F" w:rsidRDefault="00067817" w:rsidP="00067817">
            <w:pPr>
              <w:pStyle w:val="TAL"/>
              <w:ind w:left="284"/>
            </w:pPr>
          </w:p>
          <w:p w14:paraId="61771E0C" w14:textId="77777777" w:rsidR="00067817" w:rsidRPr="00E6342F" w:rsidRDefault="00067817" w:rsidP="00067817">
            <w:pPr>
              <w:pStyle w:val="TAL"/>
              <w:ind w:left="284"/>
            </w:pPr>
            <w:r w:rsidRPr="00E6342F">
              <w:t>Evaluate reports of available PLMNs and any associated CAG-IDs from AS for PLMN selection.</w:t>
            </w:r>
          </w:p>
          <w:p w14:paraId="31C899FD" w14:textId="77777777" w:rsidR="00067817" w:rsidRPr="00E6342F" w:rsidRDefault="00067817" w:rsidP="00067817">
            <w:pPr>
              <w:pStyle w:val="TAL"/>
              <w:ind w:left="284"/>
            </w:pPr>
          </w:p>
          <w:p w14:paraId="77C845DD" w14:textId="77777777" w:rsidR="00067817" w:rsidRPr="00E6342F" w:rsidRDefault="00067817" w:rsidP="00067817">
            <w:pPr>
              <w:pStyle w:val="TAL"/>
              <w:ind w:left="284"/>
            </w:pPr>
            <w:r w:rsidRPr="00E6342F">
              <w:t>Maintain a list of equivalent PLMN identities.</w:t>
            </w:r>
          </w:p>
          <w:p w14:paraId="1F1D0E5B" w14:textId="572D6059" w:rsidR="00067817" w:rsidRPr="00E6342F" w:rsidRDefault="00067817" w:rsidP="0029798B"/>
          <w:p w14:paraId="02D622AF" w14:textId="65341583" w:rsidR="00067817" w:rsidRPr="00E6342F" w:rsidRDefault="00067817" w:rsidP="0029798B">
            <w:r w:rsidRPr="00E6342F">
              <w:t>For cell reselection:</w:t>
            </w:r>
          </w:p>
          <w:p w14:paraId="25668ABB" w14:textId="77777777" w:rsidR="00E02919" w:rsidRPr="00E6342F" w:rsidRDefault="00E02919" w:rsidP="00E02919">
            <w:pPr>
              <w:pStyle w:val="TAL"/>
              <w:rPr>
                <w:lang w:eastAsia="ja-JP"/>
              </w:rPr>
            </w:pPr>
            <w:r w:rsidRPr="00E6342F">
              <w:t>For a UE not operating in SNPN access mode,</w:t>
            </w:r>
          </w:p>
          <w:p w14:paraId="1A2A3502" w14:textId="5200907B" w:rsidR="00067817" w:rsidRPr="00E6342F" w:rsidRDefault="00E02919" w:rsidP="00E02919">
            <w:pPr>
              <w:pStyle w:val="TAL"/>
            </w:pPr>
            <w:r w:rsidRPr="00E6342F">
              <w:t>maintain a list of equivalent PLMN identities and provide the list to AS.</w:t>
            </w:r>
          </w:p>
          <w:p w14:paraId="1D0EC98D" w14:textId="1E2EE9A8" w:rsidR="00135A82" w:rsidRPr="002A0E78" w:rsidRDefault="2AE2606D" w:rsidP="0029798B">
            <w:r>
              <w:t xml:space="preserve"> </w:t>
            </w:r>
          </w:p>
        </w:tc>
      </w:tr>
      <w:tr w:rsidR="006E5131" w14:paraId="7EFFF2E9" w14:textId="77777777" w:rsidTr="4658284E">
        <w:tc>
          <w:tcPr>
            <w:tcW w:w="4815" w:type="dxa"/>
          </w:tcPr>
          <w:p w14:paraId="21511A37" w14:textId="32B94F52" w:rsidR="006E5131" w:rsidRDefault="006E5131" w:rsidP="009138B4">
            <w:pPr>
              <w:tabs>
                <w:tab w:val="left" w:pos="1050"/>
              </w:tabs>
            </w:pPr>
            <w:r>
              <w:t>Suitable cell definition</w:t>
            </w:r>
            <w:r w:rsidR="007E5A53">
              <w:t xml:space="preserve"> while operating in SNPN access mode</w:t>
            </w:r>
          </w:p>
        </w:tc>
        <w:tc>
          <w:tcPr>
            <w:tcW w:w="4816" w:type="dxa"/>
          </w:tcPr>
          <w:p w14:paraId="5CCF0BBB" w14:textId="51508CE7" w:rsidR="005925BE" w:rsidRDefault="005925BE" w:rsidP="0029798B">
            <w:r>
              <w:t>Clause</w:t>
            </w:r>
            <w:r w:rsidR="003432FD">
              <w:t xml:space="preserve"> 4.5:</w:t>
            </w:r>
          </w:p>
          <w:p w14:paraId="3F6774FD" w14:textId="7698BE72" w:rsidR="006E5131" w:rsidRDefault="007E5A53" w:rsidP="0029798B">
            <w:r>
              <w:t>The cell is part of either the selected PLMN or the registered PLMN or PLMN of the Equivalent PLMN list, and for that PLMN</w:t>
            </w:r>
          </w:p>
        </w:tc>
      </w:tr>
      <w:tr w:rsidR="00DD4956" w14:paraId="216F0D90" w14:textId="77777777" w:rsidTr="4658284E">
        <w:tc>
          <w:tcPr>
            <w:tcW w:w="4815" w:type="dxa"/>
          </w:tcPr>
          <w:p w14:paraId="28A6678E" w14:textId="7250A2FD" w:rsidR="00DD4956" w:rsidRDefault="00DD4956" w:rsidP="009138B4">
            <w:pPr>
              <w:tabs>
                <w:tab w:val="left" w:pos="1050"/>
              </w:tabs>
            </w:pPr>
            <w:r>
              <w:t>Suitability check</w:t>
            </w:r>
          </w:p>
        </w:tc>
        <w:tc>
          <w:tcPr>
            <w:tcW w:w="4816" w:type="dxa"/>
          </w:tcPr>
          <w:p w14:paraId="64B3721A" w14:textId="76E36A18" w:rsidR="006D3880" w:rsidRDefault="006D3880" w:rsidP="0029798B">
            <w:r>
              <w:t xml:space="preserve">Clause </w:t>
            </w:r>
            <w:r w:rsidR="0081107F">
              <w:t>5.2.4.4</w:t>
            </w:r>
          </w:p>
          <w:p w14:paraId="12DF73ED" w14:textId="3921E74E" w:rsidR="00DD4956" w:rsidRDefault="005925BE" w:rsidP="0029798B">
            <w:r>
              <w:t>this cell belongs to a PLMN which is not i</w:t>
            </w:r>
            <w:bookmarkStart w:id="0" w:name="_Hlk23018542"/>
            <w:r>
              <w:t>ndicated as being equivalent to the registered PLMN</w:t>
            </w:r>
            <w:bookmarkEnd w:id="0"/>
          </w:p>
        </w:tc>
      </w:tr>
      <w:tr w:rsidR="001F0C99" w14:paraId="1DBC7389" w14:textId="77777777" w:rsidTr="4658284E">
        <w:tc>
          <w:tcPr>
            <w:tcW w:w="4815" w:type="dxa"/>
          </w:tcPr>
          <w:p w14:paraId="6ABFEFF2" w14:textId="5E3E939A" w:rsidR="001F0C99" w:rsidRDefault="001F0C99" w:rsidP="009138B4">
            <w:pPr>
              <w:tabs>
                <w:tab w:val="left" w:pos="1050"/>
              </w:tabs>
            </w:pPr>
            <w:r>
              <w:t>I</w:t>
            </w:r>
            <w:r w:rsidR="00ED759E">
              <w:t>ntra-</w:t>
            </w:r>
            <w:r w:rsidR="00D123E9">
              <w:t xml:space="preserve">Frequency </w:t>
            </w:r>
            <w:r>
              <w:t>R</w:t>
            </w:r>
            <w:r w:rsidR="00D123E9">
              <w:t>eselection Indication (IFRI)</w:t>
            </w:r>
          </w:p>
        </w:tc>
        <w:tc>
          <w:tcPr>
            <w:tcW w:w="4816" w:type="dxa"/>
          </w:tcPr>
          <w:p w14:paraId="14CC2811" w14:textId="77777777" w:rsidR="001F0C99" w:rsidRDefault="004973DF" w:rsidP="0029798B">
            <w:r>
              <w:t>Clause 5.3.1</w:t>
            </w:r>
          </w:p>
          <w:p w14:paraId="6064FFF6" w14:textId="2714B4EB" w:rsidR="004973DF" w:rsidRDefault="00FF4805" w:rsidP="0029798B">
            <w:r>
              <w:t xml:space="preserve">If the cell operates in licensed spectrum, or if this cell belongs to a PLMN which is indicated as being </w:t>
            </w:r>
            <w:r>
              <w:lastRenderedPageBreak/>
              <w:t>equivalent to the registered PLMN or the selected PLMN of the UE, or if this cell belongs to the registered SNPN or the selected SNPN of the UE</w:t>
            </w:r>
          </w:p>
        </w:tc>
      </w:tr>
    </w:tbl>
    <w:p w14:paraId="152E9106" w14:textId="77777777" w:rsidR="00C66FC8" w:rsidRDefault="00C66FC8" w:rsidP="00AD0749">
      <w:pPr>
        <w:rPr>
          <w:b/>
          <w:bCs/>
        </w:rPr>
      </w:pPr>
    </w:p>
    <w:p w14:paraId="0E933BBF" w14:textId="2276DCB6" w:rsidR="00CE5499" w:rsidRDefault="00DE00A0" w:rsidP="00AD0749">
      <w:r w:rsidRPr="00DF00F7">
        <w:rPr>
          <w:b/>
          <w:bCs/>
        </w:rPr>
        <w:t>Proposal</w:t>
      </w:r>
      <w:r w:rsidR="00C66FC8">
        <w:rPr>
          <w:b/>
          <w:bCs/>
        </w:rPr>
        <w:t>#1</w:t>
      </w:r>
      <w:r w:rsidR="00C30E25" w:rsidRPr="00DF00F7">
        <w:rPr>
          <w:b/>
          <w:bCs/>
        </w:rPr>
        <w:t>:</w:t>
      </w:r>
      <w:r w:rsidR="00C30E25">
        <w:t xml:space="preserve"> </w:t>
      </w:r>
      <w:r w:rsidR="00BE5C33">
        <w:t>For TS 38.304</w:t>
      </w:r>
      <w:r w:rsidR="00EF03EA">
        <w:t xml:space="preserve">, </w:t>
      </w:r>
      <w:r w:rsidR="00452B67">
        <w:t>the impact to RAN2 is on the following</w:t>
      </w:r>
      <w:r w:rsidR="00DB4DDD">
        <w:t xml:space="preserve"> to extend </w:t>
      </w:r>
      <w:r w:rsidR="00C369AA">
        <w:t xml:space="preserve">equivalent PLMN to also </w:t>
      </w:r>
      <w:r w:rsidR="00E36D93">
        <w:t xml:space="preserve">equivalent </w:t>
      </w:r>
      <w:r w:rsidR="00C369AA">
        <w:t>SNPN</w:t>
      </w:r>
      <w:r w:rsidR="0060643F">
        <w:t>:</w:t>
      </w:r>
    </w:p>
    <w:p w14:paraId="034EB15D" w14:textId="2BC39624" w:rsidR="0060643F" w:rsidRDefault="0060643F" w:rsidP="0060643F">
      <w:pPr>
        <w:pStyle w:val="ListParagraph"/>
        <w:numPr>
          <w:ilvl w:val="0"/>
          <w:numId w:val="24"/>
        </w:numPr>
      </w:pPr>
      <w:r>
        <w:t>Equivalent SNPN list definition</w:t>
      </w:r>
    </w:p>
    <w:p w14:paraId="09639F40" w14:textId="260D2E08" w:rsidR="0060643F" w:rsidRDefault="0060643F" w:rsidP="0060643F">
      <w:pPr>
        <w:pStyle w:val="ListParagraph"/>
        <w:numPr>
          <w:ilvl w:val="0"/>
          <w:numId w:val="24"/>
        </w:numPr>
      </w:pPr>
      <w:r>
        <w:t>NAS interactions with AS for equivalent SNPN</w:t>
      </w:r>
    </w:p>
    <w:p w14:paraId="62ABB422" w14:textId="2555CF29" w:rsidR="0060643F" w:rsidRDefault="0060643F" w:rsidP="0060643F">
      <w:pPr>
        <w:pStyle w:val="ListParagraph"/>
        <w:numPr>
          <w:ilvl w:val="0"/>
          <w:numId w:val="24"/>
        </w:numPr>
      </w:pPr>
      <w:r>
        <w:t>Suitable cell definition while operating in SNPN access mode</w:t>
      </w:r>
    </w:p>
    <w:p w14:paraId="67F929F0" w14:textId="5E21A7EE" w:rsidR="0060643F" w:rsidRDefault="0060643F" w:rsidP="0060643F">
      <w:pPr>
        <w:pStyle w:val="ListParagraph"/>
        <w:numPr>
          <w:ilvl w:val="0"/>
          <w:numId w:val="24"/>
        </w:numPr>
      </w:pPr>
      <w:r>
        <w:t>Suitability check</w:t>
      </w:r>
    </w:p>
    <w:p w14:paraId="4C3438E4" w14:textId="4E6AE177" w:rsidR="00DB4DDD" w:rsidRDefault="00DB4DDD" w:rsidP="0060643F">
      <w:pPr>
        <w:pStyle w:val="ListParagraph"/>
        <w:numPr>
          <w:ilvl w:val="0"/>
          <w:numId w:val="24"/>
        </w:numPr>
      </w:pPr>
      <w:r>
        <w:t>Intra-frequency Reselection Indication</w:t>
      </w:r>
    </w:p>
    <w:p w14:paraId="2836DFE1" w14:textId="4E7881F9" w:rsidR="00C66FC8" w:rsidRDefault="00EB11E1" w:rsidP="00AD0749">
      <w:r>
        <w:t xml:space="preserve">For </w:t>
      </w:r>
      <w:r w:rsidR="008E27BD">
        <w:t xml:space="preserve">impact to TS38.331, there seems to be only 1 area related to cell barring for IAB which needs to be extended to </w:t>
      </w:r>
      <w:r w:rsidR="002F003F">
        <w:t xml:space="preserve">equivalent </w:t>
      </w:r>
      <w:r w:rsidR="008E27BD">
        <w:t>SNPN</w:t>
      </w:r>
      <w:r w:rsidR="00F70279">
        <w:t xml:space="preserve"> below in Section 5.2.2.4.2 on the action upon reception of SIB1 below:</w:t>
      </w:r>
    </w:p>
    <w:p w14:paraId="507492FD" w14:textId="77777777" w:rsidR="00C70689" w:rsidRDefault="00C70689" w:rsidP="00C70689">
      <w:pPr>
        <w:pStyle w:val="B3"/>
        <w:rPr>
          <w:lang w:eastAsia="ja-JP"/>
        </w:rPr>
      </w:pPr>
      <w:r>
        <w:t>3&gt;</w:t>
      </w:r>
      <w:r>
        <w:tab/>
        <w:t xml:space="preserve">else if UE is IAB-MT and if </w:t>
      </w:r>
      <w:proofErr w:type="spellStart"/>
      <w:r>
        <w:rPr>
          <w:i/>
          <w:iCs/>
        </w:rPr>
        <w:t>iab</w:t>
      </w:r>
      <w:proofErr w:type="spellEnd"/>
      <w:r>
        <w:rPr>
          <w:i/>
          <w:iCs/>
        </w:rPr>
        <w:t>-Support</w:t>
      </w:r>
      <w:r>
        <w:t xml:space="preserve"> is not provided for the selected PLMN nor the registered PLMN nor PLMN of the equivalent PLMN list nor the selected SNPN nor the registered SNPN:</w:t>
      </w:r>
    </w:p>
    <w:p w14:paraId="2337DB17" w14:textId="77777777" w:rsidR="00C70689" w:rsidRDefault="00C70689" w:rsidP="00C70689">
      <w:pPr>
        <w:pStyle w:val="B4"/>
        <w:rPr>
          <w:rFonts w:ascii="Malgun Gothic" w:eastAsiaTheme="minorEastAsia" w:hAnsi="Malgun Gothic"/>
        </w:rPr>
      </w:pPr>
      <w:r>
        <w:t>4&gt;</w:t>
      </w:r>
      <w:r>
        <w:tab/>
        <w:t>consider the cell as barred for IAB-MT in accordance with TS 38.304 [20</w:t>
      </w:r>
      <w:proofErr w:type="gramStart"/>
      <w:r>
        <w:t>];</w:t>
      </w:r>
      <w:proofErr w:type="gramEnd"/>
    </w:p>
    <w:p w14:paraId="30DCB967" w14:textId="77777777" w:rsidR="00C70689" w:rsidRDefault="00C70689" w:rsidP="00C70689">
      <w:pPr>
        <w:pStyle w:val="B3"/>
        <w:rPr>
          <w:rFonts w:eastAsia="Times New Roman"/>
        </w:rPr>
      </w:pPr>
      <w:r>
        <w:t>3&gt;</w:t>
      </w:r>
      <w:r>
        <w:tab/>
        <w:t>else:</w:t>
      </w:r>
    </w:p>
    <w:p w14:paraId="001F0162" w14:textId="1E6C8348" w:rsidR="00F70279" w:rsidRDefault="00C70689" w:rsidP="00AD0749">
      <w:r w:rsidRPr="009F48D1">
        <w:rPr>
          <w:b/>
          <w:bCs/>
        </w:rPr>
        <w:t>Proposal#2:</w:t>
      </w:r>
      <w:r>
        <w:t xml:space="preserve"> For </w:t>
      </w:r>
      <w:r w:rsidR="00BE5C33">
        <w:t xml:space="preserve">TS 38.331, the only impact to RAN2 is to extend the cell barring for IAB </w:t>
      </w:r>
      <w:r w:rsidR="009F48D1">
        <w:t>to also if the selected SNPN is equivalent SNPN.</w:t>
      </w:r>
    </w:p>
    <w:p w14:paraId="3C8DB62F" w14:textId="281B42A2" w:rsidR="00F70279" w:rsidRDefault="009F48D1" w:rsidP="00AD0749">
      <w:r>
        <w:t>For the impact to TS38.300</w:t>
      </w:r>
      <w:r w:rsidR="00D95D6E">
        <w:t xml:space="preserve">, the </w:t>
      </w:r>
      <w:r w:rsidR="00B227EC">
        <w:t>RAN2 impact is again related to cell selection/reselection for equivalent SNPN</w:t>
      </w:r>
      <w:r w:rsidR="007641FE">
        <w:t xml:space="preserve"> in the mobility Sect</w:t>
      </w:r>
      <w:r w:rsidR="00FB6F4D">
        <w:t>ion</w:t>
      </w:r>
      <w:r w:rsidR="009A5D1F">
        <w:t>s</w:t>
      </w:r>
      <w:r w:rsidR="00FB6F4D">
        <w:t xml:space="preserve"> 16.6.2</w:t>
      </w:r>
      <w:r w:rsidR="00CE08F6">
        <w:t xml:space="preserve"> and 9.4</w:t>
      </w:r>
      <w:r w:rsidR="009A5D1F">
        <w:t xml:space="preserve"> related to roaming and access restriction</w:t>
      </w:r>
      <w:r w:rsidR="00982124">
        <w:t>s for SNPN</w:t>
      </w:r>
    </w:p>
    <w:tbl>
      <w:tblPr>
        <w:tblStyle w:val="TableGrid"/>
        <w:tblW w:w="0" w:type="auto"/>
        <w:tblLook w:val="04A0" w:firstRow="1" w:lastRow="0" w:firstColumn="1" w:lastColumn="0" w:noHBand="0" w:noVBand="1"/>
      </w:tblPr>
      <w:tblGrid>
        <w:gridCol w:w="4815"/>
        <w:gridCol w:w="4816"/>
      </w:tblGrid>
      <w:tr w:rsidR="00CE08F6" w:rsidRPr="00C8335B" w14:paraId="610AB2B6" w14:textId="77777777" w:rsidTr="0071445E">
        <w:tc>
          <w:tcPr>
            <w:tcW w:w="4815" w:type="dxa"/>
          </w:tcPr>
          <w:p w14:paraId="7442C820" w14:textId="77777777" w:rsidR="00CE08F6" w:rsidRPr="004C5491" w:rsidRDefault="00CE08F6" w:rsidP="0071445E">
            <w:pPr>
              <w:rPr>
                <w:i/>
                <w:iCs/>
              </w:rPr>
            </w:pPr>
            <w:r w:rsidRPr="004C5491">
              <w:rPr>
                <w:i/>
                <w:iCs/>
              </w:rPr>
              <w:t>Area of impacts for equivalent SNPNs</w:t>
            </w:r>
          </w:p>
        </w:tc>
        <w:tc>
          <w:tcPr>
            <w:tcW w:w="4816" w:type="dxa"/>
          </w:tcPr>
          <w:p w14:paraId="410467B0" w14:textId="77777777" w:rsidR="00CE08F6" w:rsidRPr="004C5491" w:rsidRDefault="00CE08F6" w:rsidP="0071445E">
            <w:pPr>
              <w:rPr>
                <w:i/>
                <w:iCs/>
              </w:rPr>
            </w:pPr>
            <w:r w:rsidRPr="004C5491">
              <w:rPr>
                <w:i/>
                <w:iCs/>
              </w:rPr>
              <w:t>Current texts for equivalent PLMNs</w:t>
            </w:r>
          </w:p>
        </w:tc>
      </w:tr>
      <w:tr w:rsidR="00CE08F6" w14:paraId="140DABBA" w14:textId="77777777" w:rsidTr="0071445E">
        <w:tc>
          <w:tcPr>
            <w:tcW w:w="4815" w:type="dxa"/>
          </w:tcPr>
          <w:p w14:paraId="7276DFE8" w14:textId="46E08566" w:rsidR="00CE08F6" w:rsidRDefault="00982124" w:rsidP="0071445E">
            <w:r>
              <w:t xml:space="preserve">Include </w:t>
            </w:r>
            <w:r w:rsidR="00B73371">
              <w:t xml:space="preserve">cells corresponding to </w:t>
            </w:r>
            <w:r w:rsidR="00AC3512">
              <w:t xml:space="preserve">equivalent SNPN </w:t>
            </w:r>
            <w:r>
              <w:t xml:space="preserve">where the UEs </w:t>
            </w:r>
            <w:r w:rsidR="00EC1040">
              <w:t>operating in SNPN can cell reselect</w:t>
            </w:r>
            <w:r w:rsidR="00374FC9">
              <w:t xml:space="preserve"> to </w:t>
            </w:r>
          </w:p>
        </w:tc>
        <w:tc>
          <w:tcPr>
            <w:tcW w:w="4816" w:type="dxa"/>
          </w:tcPr>
          <w:p w14:paraId="5578C7C8" w14:textId="0263BBE3" w:rsidR="00CE08F6" w:rsidRPr="00E94CD3" w:rsidRDefault="00CE08F6" w:rsidP="0071445E">
            <w:r>
              <w:t xml:space="preserve">Clause </w:t>
            </w:r>
            <w:r w:rsidR="00EC1040">
              <w:t>16.6.2.1</w:t>
            </w:r>
          </w:p>
          <w:p w14:paraId="33994EBA" w14:textId="77777777" w:rsidR="0056206F" w:rsidRDefault="0056206F" w:rsidP="0056206F">
            <w:r>
              <w:t>UEs operating in SNPN access mode only (re)select cells within the selected/registered SNPN and a cell can only be considered as suitable if the PLMN and NID broadcast by the cell matches the selected/registered SNPN.</w:t>
            </w:r>
          </w:p>
          <w:p w14:paraId="179040AB" w14:textId="77777777" w:rsidR="00CE08F6" w:rsidRDefault="00CE08F6" w:rsidP="0071445E">
            <w:pPr>
              <w:tabs>
                <w:tab w:val="left" w:pos="1620"/>
              </w:tabs>
            </w:pPr>
          </w:p>
        </w:tc>
      </w:tr>
      <w:tr w:rsidR="00476F60" w14:paraId="21C2EE82" w14:textId="77777777" w:rsidTr="0071445E">
        <w:tc>
          <w:tcPr>
            <w:tcW w:w="4815" w:type="dxa"/>
          </w:tcPr>
          <w:p w14:paraId="4212EEC3" w14:textId="057678CF" w:rsidR="00476F60" w:rsidRDefault="00E04594" w:rsidP="0071445E">
            <w:r>
              <w:t>Candidate t</w:t>
            </w:r>
            <w:r w:rsidR="00667671">
              <w:t xml:space="preserve">arget cell that can be handover should include </w:t>
            </w:r>
            <w:r>
              <w:t xml:space="preserve">cell associated with equivalent </w:t>
            </w:r>
            <w:r w:rsidR="00AC3512">
              <w:t>SNPN</w:t>
            </w:r>
          </w:p>
        </w:tc>
        <w:tc>
          <w:tcPr>
            <w:tcW w:w="4816" w:type="dxa"/>
          </w:tcPr>
          <w:p w14:paraId="6DF212B4" w14:textId="77777777" w:rsidR="00476F60" w:rsidRDefault="007A3E8C" w:rsidP="0071445E">
            <w:r>
              <w:t>Clause 16.6.2.3</w:t>
            </w:r>
          </w:p>
          <w:p w14:paraId="6B5E7532" w14:textId="3A39C439" w:rsidR="007A3E8C" w:rsidRDefault="000A6DCA" w:rsidP="0071445E">
            <w:r>
              <w:t>At the time of handover, cells that do not support the serving SNPN ID are not considered as candidate target cells by the source NG-RAN node.</w:t>
            </w:r>
          </w:p>
        </w:tc>
      </w:tr>
      <w:tr w:rsidR="00E87DC3" w14:paraId="1CC5B51C" w14:textId="77777777" w:rsidTr="0071445E">
        <w:tc>
          <w:tcPr>
            <w:tcW w:w="4815" w:type="dxa"/>
          </w:tcPr>
          <w:p w14:paraId="04F94054" w14:textId="77777777" w:rsidR="00E87DC3" w:rsidRDefault="00E87DC3" w:rsidP="0071445E">
            <w:r>
              <w:t>Roaming and access restrictions for SNPN</w:t>
            </w:r>
          </w:p>
          <w:p w14:paraId="35685BF1" w14:textId="27570D27" w:rsidR="00D47B01" w:rsidRDefault="009101AD" w:rsidP="0071445E">
            <w:r>
              <w:t>Roaming and access restriction information also includes a list of equivalent SNPN</w:t>
            </w:r>
          </w:p>
          <w:p w14:paraId="54487FAA" w14:textId="39816E11" w:rsidR="0092604E" w:rsidRDefault="0092604E" w:rsidP="0071445E">
            <w:r>
              <w:t>Allows the change of serving SNPN (to an equivalent SNPN)</w:t>
            </w:r>
          </w:p>
        </w:tc>
        <w:tc>
          <w:tcPr>
            <w:tcW w:w="4816" w:type="dxa"/>
          </w:tcPr>
          <w:p w14:paraId="1708A3C5" w14:textId="28392BC0" w:rsidR="00DA6FB3" w:rsidRDefault="009B4302" w:rsidP="00207844">
            <w:r>
              <w:t>Clause 9.4</w:t>
            </w:r>
          </w:p>
          <w:p w14:paraId="1DAA2C31" w14:textId="3A897BCC" w:rsidR="00207844" w:rsidRDefault="00207844" w:rsidP="00207844">
            <w:r>
              <w:t>It also includes serving PLMN/SNPN and may include a list of equivalent PLMNs.</w:t>
            </w:r>
          </w:p>
          <w:p w14:paraId="60DDADB5" w14:textId="77777777" w:rsidR="00170813" w:rsidRDefault="0018448B" w:rsidP="0071445E">
            <w:pPr>
              <w:rPr>
                <w:rFonts w:eastAsia="SimSun"/>
                <w:kern w:val="2"/>
                <w:lang w:eastAsia="zh-CN" w:bidi="ta-IN"/>
              </w:rPr>
            </w:pPr>
            <w:r>
              <w:rPr>
                <w:rFonts w:eastAsia="SimSun"/>
                <w:kern w:val="2"/>
                <w:lang w:eastAsia="zh-CN" w:bidi="ta-IN"/>
              </w:rPr>
              <w:t xml:space="preserve">If the </w:t>
            </w:r>
            <w:proofErr w:type="spellStart"/>
            <w:r>
              <w:rPr>
                <w:rFonts w:eastAsia="SimSun"/>
                <w:kern w:val="2"/>
                <w:lang w:eastAsia="zh-CN" w:bidi="ta-IN"/>
              </w:rPr>
              <w:t>Xn</w:t>
            </w:r>
            <w:proofErr w:type="spellEnd"/>
            <w:r>
              <w:rPr>
                <w:rFonts w:eastAsia="SimSun"/>
                <w:kern w:val="2"/>
                <w:lang w:eastAsia="zh-CN" w:bidi="ta-IN"/>
              </w:rPr>
              <w:t xml:space="preserve"> handover results in a change of serving PLMN (to an equivalent PLMN), the source </w:t>
            </w:r>
            <w:proofErr w:type="spellStart"/>
            <w:r>
              <w:rPr>
                <w:rFonts w:eastAsia="SimSun"/>
                <w:kern w:val="2"/>
                <w:lang w:eastAsia="zh-CN" w:bidi="ta-IN"/>
              </w:rPr>
              <w:t>gNB</w:t>
            </w:r>
            <w:proofErr w:type="spellEnd"/>
            <w:r>
              <w:rPr>
                <w:rFonts w:eastAsia="SimSun"/>
                <w:kern w:val="2"/>
                <w:lang w:eastAsia="zh-CN" w:bidi="ta-IN"/>
              </w:rPr>
              <w:t xml:space="preserve"> shall replace the serving PLMN with the identity of the target PLMN and move the serving PLMN to the equivalent PLMN list, before propagating the roaming and access restriction information.</w:t>
            </w:r>
          </w:p>
          <w:p w14:paraId="7C567B50" w14:textId="5BB90943" w:rsidR="002C4919" w:rsidRDefault="002C4919" w:rsidP="0071445E">
            <w:r>
              <w:rPr>
                <w:kern w:val="2"/>
              </w:rPr>
              <w:t xml:space="preserve">The target NG-RAN node or the new NG-RAN node shall use the information contained in the 5GC Mobility Restriction List Container as the Mobility Restriction List, except for the Serving PLMN and the Equivalent </w:t>
            </w:r>
            <w:r>
              <w:rPr>
                <w:kern w:val="2"/>
              </w:rPr>
              <w:lastRenderedPageBreak/>
              <w:t xml:space="preserve">PLMNs, which the NG-RAN node shall use from the </w:t>
            </w:r>
            <w:proofErr w:type="spellStart"/>
            <w:r>
              <w:rPr>
                <w:kern w:val="2"/>
              </w:rPr>
              <w:t>XnAP</w:t>
            </w:r>
            <w:proofErr w:type="spellEnd"/>
            <w:r>
              <w:rPr>
                <w:kern w:val="2"/>
              </w:rPr>
              <w:t xml:space="preserve"> Mobility Restriction List.</w:t>
            </w:r>
          </w:p>
        </w:tc>
      </w:tr>
    </w:tbl>
    <w:p w14:paraId="5A155167" w14:textId="50D3F60B" w:rsidR="00C66FC8" w:rsidRDefault="00C66FC8" w:rsidP="00AD0749"/>
    <w:p w14:paraId="6E92ECE5" w14:textId="6F1F9D09" w:rsidR="00501564" w:rsidRDefault="007C52A7" w:rsidP="00AD0749">
      <w:r w:rsidRPr="009F48D1">
        <w:rPr>
          <w:b/>
          <w:bCs/>
        </w:rPr>
        <w:t>Proposal#</w:t>
      </w:r>
      <w:r w:rsidR="00374FC9">
        <w:rPr>
          <w:b/>
          <w:bCs/>
        </w:rPr>
        <w:t>3</w:t>
      </w:r>
      <w:r w:rsidRPr="009F48D1">
        <w:rPr>
          <w:b/>
          <w:bCs/>
        </w:rPr>
        <w:t>:</w:t>
      </w:r>
      <w:r>
        <w:t xml:space="preserve"> For TS 38.300, the RAN2 impact is on the following to ex</w:t>
      </w:r>
      <w:r w:rsidR="005B3EAB">
        <w:t xml:space="preserve">tend equivalent SNPN to cell selection/reselection </w:t>
      </w:r>
      <w:proofErr w:type="gramStart"/>
      <w:r w:rsidR="003450C4">
        <w:t>and also</w:t>
      </w:r>
      <w:proofErr w:type="gramEnd"/>
      <w:r w:rsidR="003450C4">
        <w:t xml:space="preserve"> allow target cell to be in equivalent SNPN as well as</w:t>
      </w:r>
      <w:r w:rsidR="00374FC9">
        <w:t xml:space="preserve"> allowing the change of serving SNPN:</w:t>
      </w:r>
    </w:p>
    <w:p w14:paraId="5392B2C5" w14:textId="77777777" w:rsidR="00AC3512" w:rsidRDefault="00AC3512" w:rsidP="00AC3512">
      <w:pPr>
        <w:pStyle w:val="ListParagraph"/>
        <w:numPr>
          <w:ilvl w:val="0"/>
          <w:numId w:val="26"/>
        </w:numPr>
      </w:pPr>
      <w:r>
        <w:t xml:space="preserve">Include cells corresponding to equivalent SNPN where the UEs operating in SNPN can cell reselect to </w:t>
      </w:r>
    </w:p>
    <w:p w14:paraId="2AD86805" w14:textId="69902DA9" w:rsidR="00374FC9" w:rsidRDefault="00AC3512" w:rsidP="00AC3512">
      <w:pPr>
        <w:pStyle w:val="ListParagraph"/>
        <w:numPr>
          <w:ilvl w:val="0"/>
          <w:numId w:val="25"/>
        </w:numPr>
      </w:pPr>
      <w:r>
        <w:t>Candidate target cell that can be handover should include cell associated with equivalent SNPN</w:t>
      </w:r>
    </w:p>
    <w:p w14:paraId="114F3257" w14:textId="77777777" w:rsidR="009101AD" w:rsidRDefault="009101AD" w:rsidP="009101AD">
      <w:pPr>
        <w:pStyle w:val="ListParagraph"/>
        <w:numPr>
          <w:ilvl w:val="0"/>
          <w:numId w:val="25"/>
        </w:numPr>
      </w:pPr>
      <w:r>
        <w:t>Roaming and access restriction information also includes a list of equivalent SNPN</w:t>
      </w:r>
    </w:p>
    <w:p w14:paraId="5B34A806" w14:textId="35AE5460" w:rsidR="00375E5E" w:rsidRDefault="00375E5E" w:rsidP="00AC3512">
      <w:pPr>
        <w:pStyle w:val="ListParagraph"/>
        <w:numPr>
          <w:ilvl w:val="0"/>
          <w:numId w:val="25"/>
        </w:numPr>
      </w:pPr>
      <w:r>
        <w:t>Allows the change of serving SNPN (to an equivalent SNPN)</w:t>
      </w:r>
    </w:p>
    <w:p w14:paraId="5FF2457F" w14:textId="5A7634CF" w:rsidR="00A209D6" w:rsidRPr="006E13D1" w:rsidRDefault="00A523EE" w:rsidP="00A209D6">
      <w:pPr>
        <w:pStyle w:val="Heading1"/>
      </w:pPr>
      <w:r>
        <w:t>3</w:t>
      </w:r>
      <w:r w:rsidR="00A209D6" w:rsidRPr="006E13D1">
        <w:tab/>
      </w:r>
      <w:r w:rsidR="008C3057">
        <w:t>Conclusion</w:t>
      </w:r>
    </w:p>
    <w:p w14:paraId="5ACE6329" w14:textId="196E83F3" w:rsidR="00D10A8A" w:rsidRDefault="009D4AB4" w:rsidP="00A209D6">
      <w:r>
        <w:t xml:space="preserve">It is requested that RAN2 </w:t>
      </w:r>
      <w:r w:rsidR="00FD34C4">
        <w:t xml:space="preserve">agree to the proposals </w:t>
      </w:r>
      <w:r w:rsidR="004259C8">
        <w:t xml:space="preserve">and observations </w:t>
      </w:r>
      <w:r w:rsidR="00FD34C4">
        <w:t>below:</w:t>
      </w:r>
    </w:p>
    <w:p w14:paraId="0E97F788" w14:textId="77777777" w:rsidR="00375E5E" w:rsidRDefault="00375E5E" w:rsidP="00375E5E">
      <w:r w:rsidRPr="00DF00F7">
        <w:rPr>
          <w:b/>
          <w:bCs/>
        </w:rPr>
        <w:t>Proposal</w:t>
      </w:r>
      <w:r>
        <w:rPr>
          <w:b/>
          <w:bCs/>
        </w:rPr>
        <w:t>#1</w:t>
      </w:r>
      <w:r w:rsidRPr="00DF00F7">
        <w:rPr>
          <w:b/>
          <w:bCs/>
        </w:rPr>
        <w:t>:</w:t>
      </w:r>
      <w:r>
        <w:t xml:space="preserve"> For TS 38.304, the impact to RAN2 is on the following to extend equivalent PLMN to also SNPN:</w:t>
      </w:r>
    </w:p>
    <w:p w14:paraId="76FFD101" w14:textId="77777777" w:rsidR="00375E5E" w:rsidRDefault="00375E5E" w:rsidP="00375E5E">
      <w:pPr>
        <w:pStyle w:val="ListParagraph"/>
        <w:numPr>
          <w:ilvl w:val="0"/>
          <w:numId w:val="24"/>
        </w:numPr>
      </w:pPr>
      <w:r>
        <w:t>Equivalent SNPN list definition</w:t>
      </w:r>
    </w:p>
    <w:p w14:paraId="4F0200D5" w14:textId="77777777" w:rsidR="00375E5E" w:rsidRDefault="00375E5E" w:rsidP="00375E5E">
      <w:pPr>
        <w:pStyle w:val="ListParagraph"/>
        <w:numPr>
          <w:ilvl w:val="0"/>
          <w:numId w:val="24"/>
        </w:numPr>
      </w:pPr>
      <w:r>
        <w:t>NAS interactions with AS for equivalent SNPN</w:t>
      </w:r>
    </w:p>
    <w:p w14:paraId="1AE6D3C2" w14:textId="77777777" w:rsidR="00375E5E" w:rsidRDefault="00375E5E" w:rsidP="00375E5E">
      <w:pPr>
        <w:pStyle w:val="ListParagraph"/>
        <w:numPr>
          <w:ilvl w:val="0"/>
          <w:numId w:val="24"/>
        </w:numPr>
      </w:pPr>
      <w:r>
        <w:t>Suitable cell definition while operating in SNPN access mode</w:t>
      </w:r>
    </w:p>
    <w:p w14:paraId="24566DEE" w14:textId="77777777" w:rsidR="00375E5E" w:rsidRDefault="00375E5E" w:rsidP="00375E5E">
      <w:pPr>
        <w:pStyle w:val="ListParagraph"/>
        <w:numPr>
          <w:ilvl w:val="0"/>
          <w:numId w:val="24"/>
        </w:numPr>
      </w:pPr>
      <w:r>
        <w:t>Suitability check</w:t>
      </w:r>
    </w:p>
    <w:p w14:paraId="22C3FCA2" w14:textId="77777777" w:rsidR="00375E5E" w:rsidRDefault="00375E5E" w:rsidP="00375E5E">
      <w:pPr>
        <w:pStyle w:val="ListParagraph"/>
        <w:numPr>
          <w:ilvl w:val="0"/>
          <w:numId w:val="24"/>
        </w:numPr>
      </w:pPr>
      <w:r>
        <w:t>Intra-frequency Reselection Indication</w:t>
      </w:r>
    </w:p>
    <w:p w14:paraId="6219DD0E" w14:textId="52C14D73" w:rsidR="00375E5E" w:rsidRDefault="00375E5E" w:rsidP="00375E5E">
      <w:r w:rsidRPr="009F48D1">
        <w:rPr>
          <w:b/>
          <w:bCs/>
        </w:rPr>
        <w:t>Proposal#2:</w:t>
      </w:r>
      <w:r>
        <w:t xml:space="preserve"> For TS 38.331, the only impact to RAN2 is to extend the cell barring for IAB to also if the selected SNPN is equivalent SNPN.</w:t>
      </w:r>
    </w:p>
    <w:p w14:paraId="6DD1FF3A" w14:textId="05497676" w:rsidR="00375E5E" w:rsidRDefault="00375E5E" w:rsidP="00375E5E">
      <w:r w:rsidRPr="009F48D1">
        <w:rPr>
          <w:b/>
          <w:bCs/>
        </w:rPr>
        <w:t>Proposal#</w:t>
      </w:r>
      <w:r>
        <w:rPr>
          <w:b/>
          <w:bCs/>
        </w:rPr>
        <w:t>3</w:t>
      </w:r>
      <w:r w:rsidRPr="009F48D1">
        <w:rPr>
          <w:b/>
          <w:bCs/>
        </w:rPr>
        <w:t>:</w:t>
      </w:r>
      <w:r>
        <w:t xml:space="preserve"> For TS 38.300, the RAN2 impact is on the following to extend equivalent SNPN to cell selection/reselection </w:t>
      </w:r>
      <w:proofErr w:type="gramStart"/>
      <w:r>
        <w:t>and also</w:t>
      </w:r>
      <w:proofErr w:type="gramEnd"/>
      <w:r>
        <w:t xml:space="preserve"> allow target cell to be in equivalent SNPN as well as allowing the change of serving SNPN:</w:t>
      </w:r>
    </w:p>
    <w:p w14:paraId="2C39515A" w14:textId="77777777" w:rsidR="00375E5E" w:rsidRDefault="00375E5E" w:rsidP="00375E5E">
      <w:pPr>
        <w:pStyle w:val="ListParagraph"/>
        <w:numPr>
          <w:ilvl w:val="0"/>
          <w:numId w:val="26"/>
        </w:numPr>
      </w:pPr>
      <w:r>
        <w:t xml:space="preserve">Include cells corresponding to equivalent SNPN where the UEs operating in SNPN can cell reselect to </w:t>
      </w:r>
    </w:p>
    <w:p w14:paraId="2DF2B826" w14:textId="3542C906" w:rsidR="00375E5E" w:rsidRDefault="00375E5E" w:rsidP="00375E5E">
      <w:pPr>
        <w:pStyle w:val="ListParagraph"/>
        <w:numPr>
          <w:ilvl w:val="0"/>
          <w:numId w:val="25"/>
        </w:numPr>
      </w:pPr>
      <w:r>
        <w:t>Candidate target cell that can be handover should include cell associated with equivalent SNPN</w:t>
      </w:r>
    </w:p>
    <w:p w14:paraId="5E26B030" w14:textId="42ECF9D8" w:rsidR="009101AD" w:rsidRDefault="003B0869" w:rsidP="00375E5E">
      <w:pPr>
        <w:pStyle w:val="ListParagraph"/>
        <w:numPr>
          <w:ilvl w:val="0"/>
          <w:numId w:val="25"/>
        </w:numPr>
      </w:pPr>
      <w:r>
        <w:t>Roaming and access restriction information also includes a list of equivalent SNPN</w:t>
      </w:r>
    </w:p>
    <w:p w14:paraId="538F4419" w14:textId="77777777" w:rsidR="00375E5E" w:rsidRDefault="00375E5E" w:rsidP="00375E5E">
      <w:pPr>
        <w:pStyle w:val="ListParagraph"/>
        <w:numPr>
          <w:ilvl w:val="0"/>
          <w:numId w:val="25"/>
        </w:numPr>
      </w:pPr>
      <w:r>
        <w:t>Allows the change of serving SNPN (to an equivalent SNPN)</w:t>
      </w:r>
    </w:p>
    <w:p w14:paraId="74BDD8C1" w14:textId="13EF2C72" w:rsidR="00C513E9" w:rsidRDefault="00A523EE" w:rsidP="00BC2DB8">
      <w:pPr>
        <w:pStyle w:val="Heading1"/>
        <w:rPr>
          <w:lang w:val="en-US"/>
        </w:rPr>
      </w:pPr>
      <w:r>
        <w:rPr>
          <w:lang w:val="en-US"/>
        </w:rPr>
        <w:t>4</w:t>
      </w:r>
      <w:r w:rsidR="00BC2DB8">
        <w:rPr>
          <w:lang w:val="en-US"/>
        </w:rPr>
        <w:tab/>
        <w:t>References</w:t>
      </w:r>
    </w:p>
    <w:p w14:paraId="5E6D872C" w14:textId="7B90AF14" w:rsidR="00BC2DB8" w:rsidRDefault="00BC2DB8" w:rsidP="00BC2DB8">
      <w:pPr>
        <w:rPr>
          <w:lang w:val="en-US"/>
        </w:rPr>
      </w:pPr>
      <w:r>
        <w:rPr>
          <w:lang w:val="en-US"/>
        </w:rPr>
        <w:t>[</w:t>
      </w:r>
      <w:r w:rsidR="00F00E24">
        <w:rPr>
          <w:lang w:val="en-US"/>
        </w:rPr>
        <w:t xml:space="preserve">1] </w:t>
      </w:r>
      <w:r w:rsidR="00790C0C">
        <w:rPr>
          <w:lang w:val="en-US"/>
        </w:rPr>
        <w:t>S2</w:t>
      </w:r>
      <w:r w:rsidR="00EB2F7C">
        <w:rPr>
          <w:lang w:val="en-US"/>
        </w:rPr>
        <w:t>-2301437</w:t>
      </w:r>
      <w:r w:rsidR="006D19B4" w:rsidRPr="006D19B4">
        <w:t xml:space="preserve"> </w:t>
      </w:r>
      <w:r w:rsidR="00790C0C">
        <w:rPr>
          <w:lang w:val="en-US"/>
        </w:rPr>
        <w:t>LS on RAN impact for NPN enhancement in Rel-18</w:t>
      </w:r>
      <w:r w:rsidR="00CF039F">
        <w:rPr>
          <w:lang w:val="en-US"/>
        </w:rPr>
        <w:t>.</w:t>
      </w:r>
    </w:p>
    <w:p w14:paraId="789986C7" w14:textId="465D5E8A" w:rsidR="00CF039F" w:rsidRDefault="00CF039F" w:rsidP="00BC2DB8">
      <w:pPr>
        <w:rPr>
          <w:lang w:val="en-US"/>
        </w:rPr>
      </w:pPr>
      <w:r>
        <w:rPr>
          <w:lang w:val="en-US"/>
        </w:rPr>
        <w:t xml:space="preserve">[2] </w:t>
      </w:r>
      <w:r w:rsidR="0042298A">
        <w:rPr>
          <w:lang w:val="en-US"/>
        </w:rPr>
        <w:t>3GPP TR23.700-08 Study on enhanced support of Non-Public Networks</w:t>
      </w:r>
      <w:r w:rsidR="00AC732A">
        <w:rPr>
          <w:lang w:val="en-US"/>
        </w:rPr>
        <w:t xml:space="preserve"> Phase 2.</w:t>
      </w:r>
    </w:p>
    <w:p w14:paraId="0700A06A" w14:textId="06315631" w:rsidR="001A3D24" w:rsidRDefault="001A3D24" w:rsidP="00BC2DB8">
      <w:pPr>
        <w:rPr>
          <w:lang w:val="en-US"/>
        </w:rPr>
      </w:pPr>
      <w:r>
        <w:rPr>
          <w:lang w:val="en-US"/>
        </w:rPr>
        <w:t>[3] RP-230788</w:t>
      </w:r>
      <w:r w:rsidR="00283125" w:rsidRPr="00283125">
        <w:t xml:space="preserve"> </w:t>
      </w:r>
      <w:r w:rsidR="00283125" w:rsidRPr="00283125">
        <w:rPr>
          <w:lang w:val="en-US"/>
        </w:rPr>
        <w:t>New WID on Further Enhancement of Private Network Support for NG-RAN</w:t>
      </w:r>
      <w:r w:rsidR="00283125">
        <w:rPr>
          <w:lang w:val="en-US"/>
        </w:rPr>
        <w:t>, China Telecom</w:t>
      </w:r>
    </w:p>
    <w:sectPr w:rsidR="001A3D2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09DD5A" w14:textId="77777777" w:rsidR="00DE30CE" w:rsidRDefault="00DE30CE">
      <w:r>
        <w:separator/>
      </w:r>
    </w:p>
  </w:endnote>
  <w:endnote w:type="continuationSeparator" w:id="0">
    <w:p w14:paraId="74DDC751" w14:textId="77777777" w:rsidR="00DE30CE" w:rsidRDefault="00DE30CE">
      <w:r>
        <w:continuationSeparator/>
      </w:r>
    </w:p>
  </w:endnote>
  <w:endnote w:type="continuationNotice" w:id="1">
    <w:p w14:paraId="2698DBD2" w14:textId="77777777" w:rsidR="00DE30CE" w:rsidRDefault="00DE30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392243" w14:textId="77777777" w:rsidR="00DE30CE" w:rsidRDefault="00DE30CE">
      <w:r>
        <w:separator/>
      </w:r>
    </w:p>
  </w:footnote>
  <w:footnote w:type="continuationSeparator" w:id="0">
    <w:p w14:paraId="6510977C" w14:textId="77777777" w:rsidR="00DE30CE" w:rsidRDefault="00DE30CE">
      <w:r>
        <w:continuationSeparator/>
      </w:r>
    </w:p>
  </w:footnote>
  <w:footnote w:type="continuationNotice" w:id="1">
    <w:p w14:paraId="62E535D5" w14:textId="77777777" w:rsidR="00DE30CE" w:rsidRDefault="00DE30C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11B0D"/>
    <w:multiLevelType w:val="hybridMultilevel"/>
    <w:tmpl w:val="D68A1360"/>
    <w:lvl w:ilvl="0" w:tplc="90B60DE2">
      <w:start w:val="5"/>
      <w:numFmt w:val="bullet"/>
      <w:lvlText w:val="-"/>
      <w:lvlJc w:val="left"/>
      <w:pPr>
        <w:ind w:left="928" w:hanging="360"/>
      </w:pPr>
      <w:rPr>
        <w:rFonts w:ascii="Times New Roman" w:eastAsia="SimSun"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 w15:restartNumberingAfterBreak="0">
    <w:nsid w:val="09AE0850"/>
    <w:multiLevelType w:val="hybridMultilevel"/>
    <w:tmpl w:val="F2AEBD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B317BB5"/>
    <w:multiLevelType w:val="multilevel"/>
    <w:tmpl w:val="3E40989A"/>
    <w:lvl w:ilvl="0">
      <w:start w:val="1"/>
      <w:numFmt w:val="bullet"/>
      <w:lvlText w:val=""/>
      <w:lvlJc w:val="left"/>
      <w:pPr>
        <w:ind w:left="360" w:hanging="360"/>
      </w:pPr>
      <w:rPr>
        <w:rFonts w:ascii="Wingdings" w:hAnsi="Wingdings" w:hint="default"/>
      </w:rPr>
    </w:lvl>
    <w:lvl w:ilvl="1">
      <w:start w:val="1"/>
      <w:numFmt w:val="decimal"/>
      <w:lvlText w:val="%2)"/>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E90629B"/>
    <w:multiLevelType w:val="hybridMultilevel"/>
    <w:tmpl w:val="DD4E86C2"/>
    <w:lvl w:ilvl="0" w:tplc="EC040A5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C7C9F"/>
    <w:multiLevelType w:val="hybridMultilevel"/>
    <w:tmpl w:val="760AFD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52B530B"/>
    <w:multiLevelType w:val="hybridMultilevel"/>
    <w:tmpl w:val="7F58E6C6"/>
    <w:lvl w:ilvl="0" w:tplc="5100F39E">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E0B506A"/>
    <w:multiLevelType w:val="hybridMultilevel"/>
    <w:tmpl w:val="55CAA3B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2A67901"/>
    <w:multiLevelType w:val="hybridMultilevel"/>
    <w:tmpl w:val="CEE84166"/>
    <w:lvl w:ilvl="0" w:tplc="5100F39E">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FC973AF"/>
    <w:multiLevelType w:val="hybridMultilevel"/>
    <w:tmpl w:val="48484F90"/>
    <w:lvl w:ilvl="0" w:tplc="F792217E">
      <w:start w:val="1"/>
      <w:numFmt w:val="bullet"/>
      <w:lvlText w:val="•"/>
      <w:lvlJc w:val="left"/>
      <w:pPr>
        <w:tabs>
          <w:tab w:val="num" w:pos="720"/>
        </w:tabs>
        <w:ind w:left="720" w:hanging="360"/>
      </w:pPr>
      <w:rPr>
        <w:rFonts w:ascii="Arial" w:hAnsi="Arial" w:hint="default"/>
      </w:rPr>
    </w:lvl>
    <w:lvl w:ilvl="1" w:tplc="2DC66A7C">
      <w:start w:val="1"/>
      <w:numFmt w:val="bullet"/>
      <w:lvlText w:val="•"/>
      <w:lvlJc w:val="left"/>
      <w:pPr>
        <w:tabs>
          <w:tab w:val="num" w:pos="1440"/>
        </w:tabs>
        <w:ind w:left="1440" w:hanging="360"/>
      </w:pPr>
      <w:rPr>
        <w:rFonts w:ascii="Arial" w:hAnsi="Arial" w:hint="default"/>
      </w:rPr>
    </w:lvl>
    <w:lvl w:ilvl="2" w:tplc="8A62610E">
      <w:start w:val="1"/>
      <w:numFmt w:val="bullet"/>
      <w:lvlText w:val="•"/>
      <w:lvlJc w:val="left"/>
      <w:pPr>
        <w:tabs>
          <w:tab w:val="num" w:pos="2160"/>
        </w:tabs>
        <w:ind w:left="2160" w:hanging="360"/>
      </w:pPr>
      <w:rPr>
        <w:rFonts w:ascii="Arial" w:hAnsi="Arial" w:hint="default"/>
      </w:rPr>
    </w:lvl>
    <w:lvl w:ilvl="3" w:tplc="D904F52E">
      <w:start w:val="1"/>
      <w:numFmt w:val="bullet"/>
      <w:lvlText w:val="•"/>
      <w:lvlJc w:val="left"/>
      <w:pPr>
        <w:tabs>
          <w:tab w:val="num" w:pos="2880"/>
        </w:tabs>
        <w:ind w:left="2880" w:hanging="360"/>
      </w:pPr>
      <w:rPr>
        <w:rFonts w:ascii="Arial" w:hAnsi="Arial" w:hint="default"/>
      </w:rPr>
    </w:lvl>
    <w:lvl w:ilvl="4" w:tplc="AA96D2DE" w:tentative="1">
      <w:start w:val="1"/>
      <w:numFmt w:val="bullet"/>
      <w:lvlText w:val="•"/>
      <w:lvlJc w:val="left"/>
      <w:pPr>
        <w:tabs>
          <w:tab w:val="num" w:pos="3600"/>
        </w:tabs>
        <w:ind w:left="3600" w:hanging="360"/>
      </w:pPr>
      <w:rPr>
        <w:rFonts w:ascii="Arial" w:hAnsi="Arial" w:hint="default"/>
      </w:rPr>
    </w:lvl>
    <w:lvl w:ilvl="5" w:tplc="087E0B48" w:tentative="1">
      <w:start w:val="1"/>
      <w:numFmt w:val="bullet"/>
      <w:lvlText w:val="•"/>
      <w:lvlJc w:val="left"/>
      <w:pPr>
        <w:tabs>
          <w:tab w:val="num" w:pos="4320"/>
        </w:tabs>
        <w:ind w:left="4320" w:hanging="360"/>
      </w:pPr>
      <w:rPr>
        <w:rFonts w:ascii="Arial" w:hAnsi="Arial" w:hint="default"/>
      </w:rPr>
    </w:lvl>
    <w:lvl w:ilvl="6" w:tplc="1C180ED8" w:tentative="1">
      <w:start w:val="1"/>
      <w:numFmt w:val="bullet"/>
      <w:lvlText w:val="•"/>
      <w:lvlJc w:val="left"/>
      <w:pPr>
        <w:tabs>
          <w:tab w:val="num" w:pos="5040"/>
        </w:tabs>
        <w:ind w:left="5040" w:hanging="360"/>
      </w:pPr>
      <w:rPr>
        <w:rFonts w:ascii="Arial" w:hAnsi="Arial" w:hint="default"/>
      </w:rPr>
    </w:lvl>
    <w:lvl w:ilvl="7" w:tplc="C862EAFE" w:tentative="1">
      <w:start w:val="1"/>
      <w:numFmt w:val="bullet"/>
      <w:lvlText w:val="•"/>
      <w:lvlJc w:val="left"/>
      <w:pPr>
        <w:tabs>
          <w:tab w:val="num" w:pos="5760"/>
        </w:tabs>
        <w:ind w:left="5760" w:hanging="360"/>
      </w:pPr>
      <w:rPr>
        <w:rFonts w:ascii="Arial" w:hAnsi="Arial" w:hint="default"/>
      </w:rPr>
    </w:lvl>
    <w:lvl w:ilvl="8" w:tplc="CDF0060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6DD561E"/>
    <w:multiLevelType w:val="hybridMultilevel"/>
    <w:tmpl w:val="E528B3D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15:restartNumberingAfterBreak="0">
    <w:nsid w:val="4C965D4F"/>
    <w:multiLevelType w:val="hybridMultilevel"/>
    <w:tmpl w:val="9AC4CF68"/>
    <w:lvl w:ilvl="0" w:tplc="9F8E76F8">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1417E91"/>
    <w:multiLevelType w:val="hybridMultilevel"/>
    <w:tmpl w:val="AA2A967C"/>
    <w:lvl w:ilvl="0" w:tplc="08090001">
      <w:start w:val="1"/>
      <w:numFmt w:val="bullet"/>
      <w:lvlText w:val=""/>
      <w:lvlJc w:val="left"/>
      <w:pPr>
        <w:ind w:left="1005" w:hanging="360"/>
      </w:pPr>
      <w:rPr>
        <w:rFonts w:ascii="Symbol" w:hAnsi="Symbol" w:hint="default"/>
      </w:rPr>
    </w:lvl>
    <w:lvl w:ilvl="1" w:tplc="08090003" w:tentative="1">
      <w:start w:val="1"/>
      <w:numFmt w:val="bullet"/>
      <w:lvlText w:val="o"/>
      <w:lvlJc w:val="left"/>
      <w:pPr>
        <w:ind w:left="1725" w:hanging="360"/>
      </w:pPr>
      <w:rPr>
        <w:rFonts w:ascii="Courier New" w:hAnsi="Courier New" w:cs="Courier New" w:hint="default"/>
      </w:rPr>
    </w:lvl>
    <w:lvl w:ilvl="2" w:tplc="08090005" w:tentative="1">
      <w:start w:val="1"/>
      <w:numFmt w:val="bullet"/>
      <w:lvlText w:val=""/>
      <w:lvlJc w:val="left"/>
      <w:pPr>
        <w:ind w:left="2445" w:hanging="360"/>
      </w:pPr>
      <w:rPr>
        <w:rFonts w:ascii="Wingdings" w:hAnsi="Wingdings" w:hint="default"/>
      </w:rPr>
    </w:lvl>
    <w:lvl w:ilvl="3" w:tplc="08090001" w:tentative="1">
      <w:start w:val="1"/>
      <w:numFmt w:val="bullet"/>
      <w:lvlText w:val=""/>
      <w:lvlJc w:val="left"/>
      <w:pPr>
        <w:ind w:left="3165" w:hanging="360"/>
      </w:pPr>
      <w:rPr>
        <w:rFonts w:ascii="Symbol" w:hAnsi="Symbol" w:hint="default"/>
      </w:rPr>
    </w:lvl>
    <w:lvl w:ilvl="4" w:tplc="08090003" w:tentative="1">
      <w:start w:val="1"/>
      <w:numFmt w:val="bullet"/>
      <w:lvlText w:val="o"/>
      <w:lvlJc w:val="left"/>
      <w:pPr>
        <w:ind w:left="3885" w:hanging="360"/>
      </w:pPr>
      <w:rPr>
        <w:rFonts w:ascii="Courier New" w:hAnsi="Courier New" w:cs="Courier New" w:hint="default"/>
      </w:rPr>
    </w:lvl>
    <w:lvl w:ilvl="5" w:tplc="08090005" w:tentative="1">
      <w:start w:val="1"/>
      <w:numFmt w:val="bullet"/>
      <w:lvlText w:val=""/>
      <w:lvlJc w:val="left"/>
      <w:pPr>
        <w:ind w:left="4605" w:hanging="360"/>
      </w:pPr>
      <w:rPr>
        <w:rFonts w:ascii="Wingdings" w:hAnsi="Wingdings" w:hint="default"/>
      </w:rPr>
    </w:lvl>
    <w:lvl w:ilvl="6" w:tplc="08090001" w:tentative="1">
      <w:start w:val="1"/>
      <w:numFmt w:val="bullet"/>
      <w:lvlText w:val=""/>
      <w:lvlJc w:val="left"/>
      <w:pPr>
        <w:ind w:left="5325" w:hanging="360"/>
      </w:pPr>
      <w:rPr>
        <w:rFonts w:ascii="Symbol" w:hAnsi="Symbol" w:hint="default"/>
      </w:rPr>
    </w:lvl>
    <w:lvl w:ilvl="7" w:tplc="08090003" w:tentative="1">
      <w:start w:val="1"/>
      <w:numFmt w:val="bullet"/>
      <w:lvlText w:val="o"/>
      <w:lvlJc w:val="left"/>
      <w:pPr>
        <w:ind w:left="6045" w:hanging="360"/>
      </w:pPr>
      <w:rPr>
        <w:rFonts w:ascii="Courier New" w:hAnsi="Courier New" w:cs="Courier New" w:hint="default"/>
      </w:rPr>
    </w:lvl>
    <w:lvl w:ilvl="8" w:tplc="08090005" w:tentative="1">
      <w:start w:val="1"/>
      <w:numFmt w:val="bullet"/>
      <w:lvlText w:val=""/>
      <w:lvlJc w:val="left"/>
      <w:pPr>
        <w:ind w:left="6765" w:hanging="360"/>
      </w:pPr>
      <w:rPr>
        <w:rFonts w:ascii="Wingdings" w:hAnsi="Wingdings" w:hint="default"/>
      </w:rPr>
    </w:lvl>
  </w:abstractNum>
  <w:abstractNum w:abstractNumId="1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ED4D7F"/>
    <w:multiLevelType w:val="hybridMultilevel"/>
    <w:tmpl w:val="7CE8332A"/>
    <w:lvl w:ilvl="0" w:tplc="4F48FEFC">
      <w:start w:val="1"/>
      <w:numFmt w:val="bullet"/>
      <w:lvlText w:val="•"/>
      <w:lvlJc w:val="left"/>
      <w:pPr>
        <w:tabs>
          <w:tab w:val="num" w:pos="720"/>
        </w:tabs>
        <w:ind w:left="720" w:hanging="360"/>
      </w:pPr>
      <w:rPr>
        <w:rFonts w:ascii="Arial" w:hAnsi="Arial" w:hint="default"/>
      </w:rPr>
    </w:lvl>
    <w:lvl w:ilvl="1" w:tplc="CB8EB122" w:tentative="1">
      <w:start w:val="1"/>
      <w:numFmt w:val="bullet"/>
      <w:lvlText w:val="•"/>
      <w:lvlJc w:val="left"/>
      <w:pPr>
        <w:tabs>
          <w:tab w:val="num" w:pos="1440"/>
        </w:tabs>
        <w:ind w:left="1440" w:hanging="360"/>
      </w:pPr>
      <w:rPr>
        <w:rFonts w:ascii="Arial" w:hAnsi="Arial" w:hint="default"/>
      </w:rPr>
    </w:lvl>
    <w:lvl w:ilvl="2" w:tplc="F154CA72" w:tentative="1">
      <w:start w:val="1"/>
      <w:numFmt w:val="bullet"/>
      <w:lvlText w:val="•"/>
      <w:lvlJc w:val="left"/>
      <w:pPr>
        <w:tabs>
          <w:tab w:val="num" w:pos="2160"/>
        </w:tabs>
        <w:ind w:left="2160" w:hanging="360"/>
      </w:pPr>
      <w:rPr>
        <w:rFonts w:ascii="Arial" w:hAnsi="Arial" w:hint="default"/>
      </w:rPr>
    </w:lvl>
    <w:lvl w:ilvl="3" w:tplc="11F2F5FE" w:tentative="1">
      <w:start w:val="1"/>
      <w:numFmt w:val="bullet"/>
      <w:lvlText w:val="•"/>
      <w:lvlJc w:val="left"/>
      <w:pPr>
        <w:tabs>
          <w:tab w:val="num" w:pos="2880"/>
        </w:tabs>
        <w:ind w:left="2880" w:hanging="360"/>
      </w:pPr>
      <w:rPr>
        <w:rFonts w:ascii="Arial" w:hAnsi="Arial" w:hint="default"/>
      </w:rPr>
    </w:lvl>
    <w:lvl w:ilvl="4" w:tplc="A0DA58A0" w:tentative="1">
      <w:start w:val="1"/>
      <w:numFmt w:val="bullet"/>
      <w:lvlText w:val="•"/>
      <w:lvlJc w:val="left"/>
      <w:pPr>
        <w:tabs>
          <w:tab w:val="num" w:pos="3600"/>
        </w:tabs>
        <w:ind w:left="3600" w:hanging="360"/>
      </w:pPr>
      <w:rPr>
        <w:rFonts w:ascii="Arial" w:hAnsi="Arial" w:hint="default"/>
      </w:rPr>
    </w:lvl>
    <w:lvl w:ilvl="5" w:tplc="5448B9A8" w:tentative="1">
      <w:start w:val="1"/>
      <w:numFmt w:val="bullet"/>
      <w:lvlText w:val="•"/>
      <w:lvlJc w:val="left"/>
      <w:pPr>
        <w:tabs>
          <w:tab w:val="num" w:pos="4320"/>
        </w:tabs>
        <w:ind w:left="4320" w:hanging="360"/>
      </w:pPr>
      <w:rPr>
        <w:rFonts w:ascii="Arial" w:hAnsi="Arial" w:hint="default"/>
      </w:rPr>
    </w:lvl>
    <w:lvl w:ilvl="6" w:tplc="0376FD88" w:tentative="1">
      <w:start w:val="1"/>
      <w:numFmt w:val="bullet"/>
      <w:lvlText w:val="•"/>
      <w:lvlJc w:val="left"/>
      <w:pPr>
        <w:tabs>
          <w:tab w:val="num" w:pos="5040"/>
        </w:tabs>
        <w:ind w:left="5040" w:hanging="360"/>
      </w:pPr>
      <w:rPr>
        <w:rFonts w:ascii="Arial" w:hAnsi="Arial" w:hint="default"/>
      </w:rPr>
    </w:lvl>
    <w:lvl w:ilvl="7" w:tplc="F1F61C1A" w:tentative="1">
      <w:start w:val="1"/>
      <w:numFmt w:val="bullet"/>
      <w:lvlText w:val="•"/>
      <w:lvlJc w:val="left"/>
      <w:pPr>
        <w:tabs>
          <w:tab w:val="num" w:pos="5760"/>
        </w:tabs>
        <w:ind w:left="5760" w:hanging="360"/>
      </w:pPr>
      <w:rPr>
        <w:rFonts w:ascii="Arial" w:hAnsi="Arial" w:hint="default"/>
      </w:rPr>
    </w:lvl>
    <w:lvl w:ilvl="8" w:tplc="65AE4B9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ED14B74"/>
    <w:multiLevelType w:val="hybridMultilevel"/>
    <w:tmpl w:val="E3E2D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161639"/>
    <w:multiLevelType w:val="hybridMultilevel"/>
    <w:tmpl w:val="5664BEC4"/>
    <w:lvl w:ilvl="0" w:tplc="E2B0F910">
      <w:start w:val="1"/>
      <w:numFmt w:val="bullet"/>
      <w:lvlText w:val="•"/>
      <w:lvlJc w:val="left"/>
      <w:pPr>
        <w:tabs>
          <w:tab w:val="num" w:pos="720"/>
        </w:tabs>
        <w:ind w:left="720" w:hanging="360"/>
      </w:pPr>
      <w:rPr>
        <w:rFonts w:ascii="Arial" w:hAnsi="Arial" w:hint="default"/>
      </w:rPr>
    </w:lvl>
    <w:lvl w:ilvl="1" w:tplc="917A7F42" w:tentative="1">
      <w:start w:val="1"/>
      <w:numFmt w:val="bullet"/>
      <w:lvlText w:val="•"/>
      <w:lvlJc w:val="left"/>
      <w:pPr>
        <w:tabs>
          <w:tab w:val="num" w:pos="1440"/>
        </w:tabs>
        <w:ind w:left="1440" w:hanging="360"/>
      </w:pPr>
      <w:rPr>
        <w:rFonts w:ascii="Arial" w:hAnsi="Arial" w:hint="default"/>
      </w:rPr>
    </w:lvl>
    <w:lvl w:ilvl="2" w:tplc="634CF810" w:tentative="1">
      <w:start w:val="1"/>
      <w:numFmt w:val="bullet"/>
      <w:lvlText w:val="•"/>
      <w:lvlJc w:val="left"/>
      <w:pPr>
        <w:tabs>
          <w:tab w:val="num" w:pos="2160"/>
        </w:tabs>
        <w:ind w:left="2160" w:hanging="360"/>
      </w:pPr>
      <w:rPr>
        <w:rFonts w:ascii="Arial" w:hAnsi="Arial" w:hint="default"/>
      </w:rPr>
    </w:lvl>
    <w:lvl w:ilvl="3" w:tplc="2E2E043E" w:tentative="1">
      <w:start w:val="1"/>
      <w:numFmt w:val="bullet"/>
      <w:lvlText w:val="•"/>
      <w:lvlJc w:val="left"/>
      <w:pPr>
        <w:tabs>
          <w:tab w:val="num" w:pos="2880"/>
        </w:tabs>
        <w:ind w:left="2880" w:hanging="360"/>
      </w:pPr>
      <w:rPr>
        <w:rFonts w:ascii="Arial" w:hAnsi="Arial" w:hint="default"/>
      </w:rPr>
    </w:lvl>
    <w:lvl w:ilvl="4" w:tplc="082CD84A" w:tentative="1">
      <w:start w:val="1"/>
      <w:numFmt w:val="bullet"/>
      <w:lvlText w:val="•"/>
      <w:lvlJc w:val="left"/>
      <w:pPr>
        <w:tabs>
          <w:tab w:val="num" w:pos="3600"/>
        </w:tabs>
        <w:ind w:left="3600" w:hanging="360"/>
      </w:pPr>
      <w:rPr>
        <w:rFonts w:ascii="Arial" w:hAnsi="Arial" w:hint="default"/>
      </w:rPr>
    </w:lvl>
    <w:lvl w:ilvl="5" w:tplc="3A36A560" w:tentative="1">
      <w:start w:val="1"/>
      <w:numFmt w:val="bullet"/>
      <w:lvlText w:val="•"/>
      <w:lvlJc w:val="left"/>
      <w:pPr>
        <w:tabs>
          <w:tab w:val="num" w:pos="4320"/>
        </w:tabs>
        <w:ind w:left="4320" w:hanging="360"/>
      </w:pPr>
      <w:rPr>
        <w:rFonts w:ascii="Arial" w:hAnsi="Arial" w:hint="default"/>
      </w:rPr>
    </w:lvl>
    <w:lvl w:ilvl="6" w:tplc="06CAC2DC" w:tentative="1">
      <w:start w:val="1"/>
      <w:numFmt w:val="bullet"/>
      <w:lvlText w:val="•"/>
      <w:lvlJc w:val="left"/>
      <w:pPr>
        <w:tabs>
          <w:tab w:val="num" w:pos="5040"/>
        </w:tabs>
        <w:ind w:left="5040" w:hanging="360"/>
      </w:pPr>
      <w:rPr>
        <w:rFonts w:ascii="Arial" w:hAnsi="Arial" w:hint="default"/>
      </w:rPr>
    </w:lvl>
    <w:lvl w:ilvl="7" w:tplc="27D0D5F2" w:tentative="1">
      <w:start w:val="1"/>
      <w:numFmt w:val="bullet"/>
      <w:lvlText w:val="•"/>
      <w:lvlJc w:val="left"/>
      <w:pPr>
        <w:tabs>
          <w:tab w:val="num" w:pos="5760"/>
        </w:tabs>
        <w:ind w:left="5760" w:hanging="360"/>
      </w:pPr>
      <w:rPr>
        <w:rFonts w:ascii="Arial" w:hAnsi="Arial" w:hint="default"/>
      </w:rPr>
    </w:lvl>
    <w:lvl w:ilvl="8" w:tplc="6008853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FA63598"/>
    <w:multiLevelType w:val="hybridMultilevel"/>
    <w:tmpl w:val="9C36723C"/>
    <w:lvl w:ilvl="0" w:tplc="0F5C94F2">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635C1A1A"/>
    <w:multiLevelType w:val="hybridMultilevel"/>
    <w:tmpl w:val="FB54935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67950939"/>
    <w:multiLevelType w:val="hybridMultilevel"/>
    <w:tmpl w:val="5E2898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21" w15:restartNumberingAfterBreak="0">
    <w:nsid w:val="6F5F4D4E"/>
    <w:multiLevelType w:val="hybridMultilevel"/>
    <w:tmpl w:val="D9E81ED4"/>
    <w:lvl w:ilvl="0" w:tplc="369A0826">
      <w:start w:val="1"/>
      <w:numFmt w:val="bullet"/>
      <w:lvlText w:val="•"/>
      <w:lvlJc w:val="left"/>
      <w:pPr>
        <w:tabs>
          <w:tab w:val="num" w:pos="720"/>
        </w:tabs>
        <w:ind w:left="720" w:hanging="360"/>
      </w:pPr>
      <w:rPr>
        <w:rFonts w:ascii="Arial" w:hAnsi="Arial" w:hint="default"/>
      </w:rPr>
    </w:lvl>
    <w:lvl w:ilvl="1" w:tplc="FA16D486" w:tentative="1">
      <w:start w:val="1"/>
      <w:numFmt w:val="bullet"/>
      <w:lvlText w:val="•"/>
      <w:lvlJc w:val="left"/>
      <w:pPr>
        <w:tabs>
          <w:tab w:val="num" w:pos="1440"/>
        </w:tabs>
        <w:ind w:left="1440" w:hanging="360"/>
      </w:pPr>
      <w:rPr>
        <w:rFonts w:ascii="Arial" w:hAnsi="Arial" w:hint="default"/>
      </w:rPr>
    </w:lvl>
    <w:lvl w:ilvl="2" w:tplc="B46C4158" w:tentative="1">
      <w:start w:val="1"/>
      <w:numFmt w:val="bullet"/>
      <w:lvlText w:val="•"/>
      <w:lvlJc w:val="left"/>
      <w:pPr>
        <w:tabs>
          <w:tab w:val="num" w:pos="2160"/>
        </w:tabs>
        <w:ind w:left="2160" w:hanging="360"/>
      </w:pPr>
      <w:rPr>
        <w:rFonts w:ascii="Arial" w:hAnsi="Arial" w:hint="default"/>
      </w:rPr>
    </w:lvl>
    <w:lvl w:ilvl="3" w:tplc="39DAE25A">
      <w:start w:val="1"/>
      <w:numFmt w:val="bullet"/>
      <w:lvlText w:val="•"/>
      <w:lvlJc w:val="left"/>
      <w:pPr>
        <w:tabs>
          <w:tab w:val="num" w:pos="2880"/>
        </w:tabs>
        <w:ind w:left="2880" w:hanging="360"/>
      </w:pPr>
      <w:rPr>
        <w:rFonts w:ascii="Arial" w:hAnsi="Arial" w:hint="default"/>
      </w:rPr>
    </w:lvl>
    <w:lvl w:ilvl="4" w:tplc="176CF976" w:tentative="1">
      <w:start w:val="1"/>
      <w:numFmt w:val="bullet"/>
      <w:lvlText w:val="•"/>
      <w:lvlJc w:val="left"/>
      <w:pPr>
        <w:tabs>
          <w:tab w:val="num" w:pos="3600"/>
        </w:tabs>
        <w:ind w:left="3600" w:hanging="360"/>
      </w:pPr>
      <w:rPr>
        <w:rFonts w:ascii="Arial" w:hAnsi="Arial" w:hint="default"/>
      </w:rPr>
    </w:lvl>
    <w:lvl w:ilvl="5" w:tplc="AFF26926" w:tentative="1">
      <w:start w:val="1"/>
      <w:numFmt w:val="bullet"/>
      <w:lvlText w:val="•"/>
      <w:lvlJc w:val="left"/>
      <w:pPr>
        <w:tabs>
          <w:tab w:val="num" w:pos="4320"/>
        </w:tabs>
        <w:ind w:left="4320" w:hanging="360"/>
      </w:pPr>
      <w:rPr>
        <w:rFonts w:ascii="Arial" w:hAnsi="Arial" w:hint="default"/>
      </w:rPr>
    </w:lvl>
    <w:lvl w:ilvl="6" w:tplc="39F836AC" w:tentative="1">
      <w:start w:val="1"/>
      <w:numFmt w:val="bullet"/>
      <w:lvlText w:val="•"/>
      <w:lvlJc w:val="left"/>
      <w:pPr>
        <w:tabs>
          <w:tab w:val="num" w:pos="5040"/>
        </w:tabs>
        <w:ind w:left="5040" w:hanging="360"/>
      </w:pPr>
      <w:rPr>
        <w:rFonts w:ascii="Arial" w:hAnsi="Arial" w:hint="default"/>
      </w:rPr>
    </w:lvl>
    <w:lvl w:ilvl="7" w:tplc="BCA0D8D4" w:tentative="1">
      <w:start w:val="1"/>
      <w:numFmt w:val="bullet"/>
      <w:lvlText w:val="•"/>
      <w:lvlJc w:val="left"/>
      <w:pPr>
        <w:tabs>
          <w:tab w:val="num" w:pos="5760"/>
        </w:tabs>
        <w:ind w:left="5760" w:hanging="360"/>
      </w:pPr>
      <w:rPr>
        <w:rFonts w:ascii="Arial" w:hAnsi="Arial" w:hint="default"/>
      </w:rPr>
    </w:lvl>
    <w:lvl w:ilvl="8" w:tplc="D27A27F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FC0497"/>
    <w:multiLevelType w:val="hybridMultilevel"/>
    <w:tmpl w:val="2B14121A"/>
    <w:lvl w:ilvl="0" w:tplc="DE6C5F8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4" w15:restartNumberingAfterBreak="0">
    <w:nsid w:val="7A3D42D1"/>
    <w:multiLevelType w:val="hybridMultilevel"/>
    <w:tmpl w:val="DB026DA4"/>
    <w:lvl w:ilvl="0" w:tplc="107485C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8C0F2D"/>
    <w:multiLevelType w:val="hybridMultilevel"/>
    <w:tmpl w:val="CA9C77C2"/>
    <w:lvl w:ilvl="0" w:tplc="5100F39E">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32207369">
    <w:abstractNumId w:val="12"/>
  </w:num>
  <w:num w:numId="2" w16cid:durableId="2110616113">
    <w:abstractNumId w:val="22"/>
  </w:num>
  <w:num w:numId="3" w16cid:durableId="2025470929">
    <w:abstractNumId w:val="19"/>
  </w:num>
  <w:num w:numId="4" w16cid:durableId="2115129965">
    <w:abstractNumId w:val="20"/>
  </w:num>
  <w:num w:numId="5" w16cid:durableId="1792749689">
    <w:abstractNumId w:val="10"/>
  </w:num>
  <w:num w:numId="6" w16cid:durableId="1065446644">
    <w:abstractNumId w:val="8"/>
  </w:num>
  <w:num w:numId="7" w16cid:durableId="416362443">
    <w:abstractNumId w:val="21"/>
  </w:num>
  <w:num w:numId="8" w16cid:durableId="1199926725">
    <w:abstractNumId w:val="13"/>
  </w:num>
  <w:num w:numId="9" w16cid:durableId="1029599706">
    <w:abstractNumId w:val="15"/>
  </w:num>
  <w:num w:numId="10" w16cid:durableId="1404332374">
    <w:abstractNumId w:val="14"/>
  </w:num>
  <w:num w:numId="11" w16cid:durableId="1289169997">
    <w:abstractNumId w:val="24"/>
  </w:num>
  <w:num w:numId="12" w16cid:durableId="421491837">
    <w:abstractNumId w:val="3"/>
  </w:num>
  <w:num w:numId="13" w16cid:durableId="931429165">
    <w:abstractNumId w:val="9"/>
  </w:num>
  <w:num w:numId="14" w16cid:durableId="675767481">
    <w:abstractNumId w:val="2"/>
    <w:lvlOverride w:ilvl="0"/>
    <w:lvlOverride w:ilvl="1">
      <w:startOverride w:val="1"/>
    </w:lvlOverride>
    <w:lvlOverride w:ilvl="2"/>
    <w:lvlOverride w:ilvl="3"/>
    <w:lvlOverride w:ilvl="4"/>
    <w:lvlOverride w:ilvl="5"/>
    <w:lvlOverride w:ilvl="6"/>
    <w:lvlOverride w:ilvl="7"/>
    <w:lvlOverride w:ilvl="8"/>
  </w:num>
  <w:num w:numId="15" w16cid:durableId="2086755597">
    <w:abstractNumId w:val="6"/>
  </w:num>
  <w:num w:numId="16" w16cid:durableId="3069830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93382309">
    <w:abstractNumId w:val="1"/>
  </w:num>
  <w:num w:numId="18" w16cid:durableId="1719666335">
    <w:abstractNumId w:val="18"/>
  </w:num>
  <w:num w:numId="19" w16cid:durableId="592205394">
    <w:abstractNumId w:val="0"/>
  </w:num>
  <w:num w:numId="20" w16cid:durableId="1143082958">
    <w:abstractNumId w:val="17"/>
  </w:num>
  <w:num w:numId="21" w16cid:durableId="1871141256">
    <w:abstractNumId w:val="16"/>
  </w:num>
  <w:num w:numId="22" w16cid:durableId="26411274">
    <w:abstractNumId w:val="4"/>
  </w:num>
  <w:num w:numId="23" w16cid:durableId="1964266006">
    <w:abstractNumId w:val="11"/>
  </w:num>
  <w:num w:numId="24" w16cid:durableId="338385276">
    <w:abstractNumId w:val="5"/>
  </w:num>
  <w:num w:numId="25" w16cid:durableId="1905871980">
    <w:abstractNumId w:val="25"/>
  </w:num>
  <w:num w:numId="26" w16cid:durableId="1680617418">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0DD"/>
    <w:rsid w:val="00000EBA"/>
    <w:rsid w:val="000013E5"/>
    <w:rsid w:val="000013F1"/>
    <w:rsid w:val="00001B63"/>
    <w:rsid w:val="00001C5D"/>
    <w:rsid w:val="0000257E"/>
    <w:rsid w:val="000028BF"/>
    <w:rsid w:val="00002AA5"/>
    <w:rsid w:val="00003F26"/>
    <w:rsid w:val="00004C44"/>
    <w:rsid w:val="00005BFF"/>
    <w:rsid w:val="000067D1"/>
    <w:rsid w:val="00006A46"/>
    <w:rsid w:val="00006CC7"/>
    <w:rsid w:val="0001094C"/>
    <w:rsid w:val="00010A85"/>
    <w:rsid w:val="00010F11"/>
    <w:rsid w:val="0001158D"/>
    <w:rsid w:val="0001180A"/>
    <w:rsid w:val="000119A8"/>
    <w:rsid w:val="0001202A"/>
    <w:rsid w:val="0001287C"/>
    <w:rsid w:val="00012A15"/>
    <w:rsid w:val="00013EE9"/>
    <w:rsid w:val="000142CC"/>
    <w:rsid w:val="000147F2"/>
    <w:rsid w:val="00015264"/>
    <w:rsid w:val="00016557"/>
    <w:rsid w:val="00016763"/>
    <w:rsid w:val="00016999"/>
    <w:rsid w:val="000171DD"/>
    <w:rsid w:val="000174F7"/>
    <w:rsid w:val="000177AF"/>
    <w:rsid w:val="00017E3C"/>
    <w:rsid w:val="0002048F"/>
    <w:rsid w:val="00020C6C"/>
    <w:rsid w:val="000210F5"/>
    <w:rsid w:val="0002310E"/>
    <w:rsid w:val="000237BA"/>
    <w:rsid w:val="00023C40"/>
    <w:rsid w:val="00024076"/>
    <w:rsid w:val="000243FC"/>
    <w:rsid w:val="000258FD"/>
    <w:rsid w:val="00027041"/>
    <w:rsid w:val="000279BA"/>
    <w:rsid w:val="00030E3F"/>
    <w:rsid w:val="000311DC"/>
    <w:rsid w:val="0003135B"/>
    <w:rsid w:val="00031942"/>
    <w:rsid w:val="00031F4E"/>
    <w:rsid w:val="000321CA"/>
    <w:rsid w:val="0003271A"/>
    <w:rsid w:val="00033397"/>
    <w:rsid w:val="000340D4"/>
    <w:rsid w:val="00034DFF"/>
    <w:rsid w:val="000350E6"/>
    <w:rsid w:val="00035568"/>
    <w:rsid w:val="00037011"/>
    <w:rsid w:val="00037D17"/>
    <w:rsid w:val="00040095"/>
    <w:rsid w:val="00040D8A"/>
    <w:rsid w:val="00041A86"/>
    <w:rsid w:val="00041F99"/>
    <w:rsid w:val="00042588"/>
    <w:rsid w:val="000431C9"/>
    <w:rsid w:val="0004385C"/>
    <w:rsid w:val="00043916"/>
    <w:rsid w:val="00043E63"/>
    <w:rsid w:val="00044E72"/>
    <w:rsid w:val="00044FE0"/>
    <w:rsid w:val="0004654D"/>
    <w:rsid w:val="0005015C"/>
    <w:rsid w:val="00050340"/>
    <w:rsid w:val="00050424"/>
    <w:rsid w:val="0005089A"/>
    <w:rsid w:val="0005213E"/>
    <w:rsid w:val="0005249B"/>
    <w:rsid w:val="00052BBB"/>
    <w:rsid w:val="00053DD4"/>
    <w:rsid w:val="00053F06"/>
    <w:rsid w:val="00055901"/>
    <w:rsid w:val="000562CD"/>
    <w:rsid w:val="0005641F"/>
    <w:rsid w:val="000568B8"/>
    <w:rsid w:val="000572A2"/>
    <w:rsid w:val="00057DEF"/>
    <w:rsid w:val="00060F2C"/>
    <w:rsid w:val="00061716"/>
    <w:rsid w:val="00061B0E"/>
    <w:rsid w:val="000622D5"/>
    <w:rsid w:val="00062C65"/>
    <w:rsid w:val="00063757"/>
    <w:rsid w:val="00063985"/>
    <w:rsid w:val="00063C8F"/>
    <w:rsid w:val="000656BB"/>
    <w:rsid w:val="0006691F"/>
    <w:rsid w:val="00067817"/>
    <w:rsid w:val="00070651"/>
    <w:rsid w:val="0007128B"/>
    <w:rsid w:val="000717BB"/>
    <w:rsid w:val="00071C62"/>
    <w:rsid w:val="0007260E"/>
    <w:rsid w:val="00073C9C"/>
    <w:rsid w:val="000743E4"/>
    <w:rsid w:val="00074B40"/>
    <w:rsid w:val="00074C54"/>
    <w:rsid w:val="0007506F"/>
    <w:rsid w:val="0007579C"/>
    <w:rsid w:val="000759BB"/>
    <w:rsid w:val="00076065"/>
    <w:rsid w:val="00076CBE"/>
    <w:rsid w:val="00077E4F"/>
    <w:rsid w:val="00080512"/>
    <w:rsid w:val="00081FDC"/>
    <w:rsid w:val="00082106"/>
    <w:rsid w:val="000822A1"/>
    <w:rsid w:val="000824B6"/>
    <w:rsid w:val="00083BB8"/>
    <w:rsid w:val="00084D29"/>
    <w:rsid w:val="00085348"/>
    <w:rsid w:val="000858B5"/>
    <w:rsid w:val="00086004"/>
    <w:rsid w:val="000863FD"/>
    <w:rsid w:val="00087849"/>
    <w:rsid w:val="00087ACD"/>
    <w:rsid w:val="00090468"/>
    <w:rsid w:val="00090829"/>
    <w:rsid w:val="000912D9"/>
    <w:rsid w:val="00091A62"/>
    <w:rsid w:val="000928EE"/>
    <w:rsid w:val="00093331"/>
    <w:rsid w:val="000934E8"/>
    <w:rsid w:val="0009357B"/>
    <w:rsid w:val="00093AF7"/>
    <w:rsid w:val="00093E6C"/>
    <w:rsid w:val="00094192"/>
    <w:rsid w:val="00094331"/>
    <w:rsid w:val="00094568"/>
    <w:rsid w:val="000947F3"/>
    <w:rsid w:val="0009488F"/>
    <w:rsid w:val="0009514F"/>
    <w:rsid w:val="00095817"/>
    <w:rsid w:val="00095BFC"/>
    <w:rsid w:val="00096859"/>
    <w:rsid w:val="000972C0"/>
    <w:rsid w:val="00097368"/>
    <w:rsid w:val="00097720"/>
    <w:rsid w:val="000A0386"/>
    <w:rsid w:val="000A1800"/>
    <w:rsid w:val="000A23D5"/>
    <w:rsid w:val="000A2789"/>
    <w:rsid w:val="000A2C3A"/>
    <w:rsid w:val="000A3E50"/>
    <w:rsid w:val="000A414B"/>
    <w:rsid w:val="000A5872"/>
    <w:rsid w:val="000A5A5F"/>
    <w:rsid w:val="000A6A51"/>
    <w:rsid w:val="000A6DCA"/>
    <w:rsid w:val="000A7E38"/>
    <w:rsid w:val="000B0F75"/>
    <w:rsid w:val="000B2D7F"/>
    <w:rsid w:val="000B33B2"/>
    <w:rsid w:val="000B3408"/>
    <w:rsid w:val="000B3C2A"/>
    <w:rsid w:val="000B42A4"/>
    <w:rsid w:val="000B5303"/>
    <w:rsid w:val="000B54A9"/>
    <w:rsid w:val="000B54BD"/>
    <w:rsid w:val="000B6634"/>
    <w:rsid w:val="000B68BF"/>
    <w:rsid w:val="000B6A74"/>
    <w:rsid w:val="000B6B26"/>
    <w:rsid w:val="000B6F6D"/>
    <w:rsid w:val="000B7BCF"/>
    <w:rsid w:val="000C034B"/>
    <w:rsid w:val="000C0946"/>
    <w:rsid w:val="000C0DBD"/>
    <w:rsid w:val="000C14BA"/>
    <w:rsid w:val="000C168E"/>
    <w:rsid w:val="000C205E"/>
    <w:rsid w:val="000C2B2F"/>
    <w:rsid w:val="000C3D32"/>
    <w:rsid w:val="000C4715"/>
    <w:rsid w:val="000C474C"/>
    <w:rsid w:val="000C4966"/>
    <w:rsid w:val="000C4C50"/>
    <w:rsid w:val="000C522B"/>
    <w:rsid w:val="000C56B4"/>
    <w:rsid w:val="000C57E5"/>
    <w:rsid w:val="000C5DBC"/>
    <w:rsid w:val="000C5FCC"/>
    <w:rsid w:val="000D0A30"/>
    <w:rsid w:val="000D103C"/>
    <w:rsid w:val="000D11BA"/>
    <w:rsid w:val="000D201F"/>
    <w:rsid w:val="000D22E3"/>
    <w:rsid w:val="000D2862"/>
    <w:rsid w:val="000D3136"/>
    <w:rsid w:val="000D3342"/>
    <w:rsid w:val="000D3F7E"/>
    <w:rsid w:val="000D4F94"/>
    <w:rsid w:val="000D521E"/>
    <w:rsid w:val="000D53B4"/>
    <w:rsid w:val="000D58AB"/>
    <w:rsid w:val="000D5978"/>
    <w:rsid w:val="000D600F"/>
    <w:rsid w:val="000D60A0"/>
    <w:rsid w:val="000D6B00"/>
    <w:rsid w:val="000D6D2A"/>
    <w:rsid w:val="000D715C"/>
    <w:rsid w:val="000D774C"/>
    <w:rsid w:val="000D79B7"/>
    <w:rsid w:val="000D7EA5"/>
    <w:rsid w:val="000E0E56"/>
    <w:rsid w:val="000E0E6B"/>
    <w:rsid w:val="000E1854"/>
    <w:rsid w:val="000E1D9D"/>
    <w:rsid w:val="000E257D"/>
    <w:rsid w:val="000E2ED5"/>
    <w:rsid w:val="000E3936"/>
    <w:rsid w:val="000E3938"/>
    <w:rsid w:val="000E3CBF"/>
    <w:rsid w:val="000E5406"/>
    <w:rsid w:val="000E65E6"/>
    <w:rsid w:val="000E6872"/>
    <w:rsid w:val="000E7132"/>
    <w:rsid w:val="000E7516"/>
    <w:rsid w:val="000E754D"/>
    <w:rsid w:val="000E7570"/>
    <w:rsid w:val="000E7DE8"/>
    <w:rsid w:val="000F03C4"/>
    <w:rsid w:val="000F1E0B"/>
    <w:rsid w:val="000F1E61"/>
    <w:rsid w:val="000F3792"/>
    <w:rsid w:val="000F3A2F"/>
    <w:rsid w:val="000F4922"/>
    <w:rsid w:val="000F51B2"/>
    <w:rsid w:val="000F627F"/>
    <w:rsid w:val="000F62F4"/>
    <w:rsid w:val="000F6BE3"/>
    <w:rsid w:val="000F7997"/>
    <w:rsid w:val="000F79BC"/>
    <w:rsid w:val="000F7AB9"/>
    <w:rsid w:val="001018E4"/>
    <w:rsid w:val="00103724"/>
    <w:rsid w:val="00103A25"/>
    <w:rsid w:val="0010480D"/>
    <w:rsid w:val="00104A24"/>
    <w:rsid w:val="00105023"/>
    <w:rsid w:val="001055C2"/>
    <w:rsid w:val="00105A72"/>
    <w:rsid w:val="0010610E"/>
    <w:rsid w:val="001066B7"/>
    <w:rsid w:val="001073CB"/>
    <w:rsid w:val="0010744C"/>
    <w:rsid w:val="001074AB"/>
    <w:rsid w:val="00107570"/>
    <w:rsid w:val="001079D2"/>
    <w:rsid w:val="0011026E"/>
    <w:rsid w:val="0011027E"/>
    <w:rsid w:val="00110E91"/>
    <w:rsid w:val="001111D8"/>
    <w:rsid w:val="00111697"/>
    <w:rsid w:val="00112116"/>
    <w:rsid w:val="001127D2"/>
    <w:rsid w:val="00112904"/>
    <w:rsid w:val="00112B17"/>
    <w:rsid w:val="00112B25"/>
    <w:rsid w:val="00112F1A"/>
    <w:rsid w:val="00113656"/>
    <w:rsid w:val="00113689"/>
    <w:rsid w:val="00114064"/>
    <w:rsid w:val="0011475D"/>
    <w:rsid w:val="00114F2C"/>
    <w:rsid w:val="00114F80"/>
    <w:rsid w:val="00115746"/>
    <w:rsid w:val="00116081"/>
    <w:rsid w:val="001166FB"/>
    <w:rsid w:val="00116C20"/>
    <w:rsid w:val="00116FBD"/>
    <w:rsid w:val="00117723"/>
    <w:rsid w:val="00121EF8"/>
    <w:rsid w:val="00121F28"/>
    <w:rsid w:val="00122061"/>
    <w:rsid w:val="00122AE8"/>
    <w:rsid w:val="001242F6"/>
    <w:rsid w:val="001247CB"/>
    <w:rsid w:val="001247FB"/>
    <w:rsid w:val="0012483E"/>
    <w:rsid w:val="00124C26"/>
    <w:rsid w:val="00125718"/>
    <w:rsid w:val="00126887"/>
    <w:rsid w:val="00127360"/>
    <w:rsid w:val="00127702"/>
    <w:rsid w:val="001279C8"/>
    <w:rsid w:val="001301EF"/>
    <w:rsid w:val="00130540"/>
    <w:rsid w:val="001306CC"/>
    <w:rsid w:val="001307CF"/>
    <w:rsid w:val="00130839"/>
    <w:rsid w:val="00130AF4"/>
    <w:rsid w:val="00130F33"/>
    <w:rsid w:val="00130F4E"/>
    <w:rsid w:val="00131C86"/>
    <w:rsid w:val="00132049"/>
    <w:rsid w:val="00132273"/>
    <w:rsid w:val="001330C7"/>
    <w:rsid w:val="001331A8"/>
    <w:rsid w:val="00133686"/>
    <w:rsid w:val="00133C30"/>
    <w:rsid w:val="00133FDC"/>
    <w:rsid w:val="001347AA"/>
    <w:rsid w:val="00135190"/>
    <w:rsid w:val="00135A82"/>
    <w:rsid w:val="00135A87"/>
    <w:rsid w:val="00136348"/>
    <w:rsid w:val="00136A13"/>
    <w:rsid w:val="00136C49"/>
    <w:rsid w:val="0013753B"/>
    <w:rsid w:val="00137631"/>
    <w:rsid w:val="001376BD"/>
    <w:rsid w:val="00140605"/>
    <w:rsid w:val="001408EF"/>
    <w:rsid w:val="0014393C"/>
    <w:rsid w:val="00143A56"/>
    <w:rsid w:val="0014434A"/>
    <w:rsid w:val="001446B7"/>
    <w:rsid w:val="001449F9"/>
    <w:rsid w:val="0014503C"/>
    <w:rsid w:val="00145075"/>
    <w:rsid w:val="001451ED"/>
    <w:rsid w:val="00145C86"/>
    <w:rsid w:val="001460ED"/>
    <w:rsid w:val="00147CBC"/>
    <w:rsid w:val="00147F36"/>
    <w:rsid w:val="00150B3F"/>
    <w:rsid w:val="0015102B"/>
    <w:rsid w:val="0015167D"/>
    <w:rsid w:val="0015174B"/>
    <w:rsid w:val="001518F6"/>
    <w:rsid w:val="0015237B"/>
    <w:rsid w:val="00153584"/>
    <w:rsid w:val="001539AB"/>
    <w:rsid w:val="00153CA7"/>
    <w:rsid w:val="0015489B"/>
    <w:rsid w:val="0015515D"/>
    <w:rsid w:val="0015586E"/>
    <w:rsid w:val="00156233"/>
    <w:rsid w:val="00156723"/>
    <w:rsid w:val="00156891"/>
    <w:rsid w:val="00157534"/>
    <w:rsid w:val="00157B45"/>
    <w:rsid w:val="001609A9"/>
    <w:rsid w:val="00161FDB"/>
    <w:rsid w:val="00162779"/>
    <w:rsid w:val="00163231"/>
    <w:rsid w:val="00164CD6"/>
    <w:rsid w:val="0016529F"/>
    <w:rsid w:val="00166A86"/>
    <w:rsid w:val="0016745C"/>
    <w:rsid w:val="00167B91"/>
    <w:rsid w:val="00170273"/>
    <w:rsid w:val="00170813"/>
    <w:rsid w:val="00172172"/>
    <w:rsid w:val="0017239A"/>
    <w:rsid w:val="00172F83"/>
    <w:rsid w:val="00173CC5"/>
    <w:rsid w:val="00173DA7"/>
    <w:rsid w:val="00174084"/>
    <w:rsid w:val="001741A0"/>
    <w:rsid w:val="00174949"/>
    <w:rsid w:val="00174C1E"/>
    <w:rsid w:val="001750BB"/>
    <w:rsid w:val="00175E75"/>
    <w:rsid w:val="00175FA0"/>
    <w:rsid w:val="001761D1"/>
    <w:rsid w:val="001766A1"/>
    <w:rsid w:val="00177449"/>
    <w:rsid w:val="00177B1D"/>
    <w:rsid w:val="00181F38"/>
    <w:rsid w:val="00183741"/>
    <w:rsid w:val="0018448B"/>
    <w:rsid w:val="00185580"/>
    <w:rsid w:val="00185682"/>
    <w:rsid w:val="00185A39"/>
    <w:rsid w:val="00185D4F"/>
    <w:rsid w:val="001867B0"/>
    <w:rsid w:val="00186C11"/>
    <w:rsid w:val="00190108"/>
    <w:rsid w:val="00190782"/>
    <w:rsid w:val="00190A3B"/>
    <w:rsid w:val="00190D80"/>
    <w:rsid w:val="0019240D"/>
    <w:rsid w:val="001938F5"/>
    <w:rsid w:val="00194CD0"/>
    <w:rsid w:val="00194E1C"/>
    <w:rsid w:val="001953CF"/>
    <w:rsid w:val="00195860"/>
    <w:rsid w:val="00195BD6"/>
    <w:rsid w:val="00196E6F"/>
    <w:rsid w:val="001978AD"/>
    <w:rsid w:val="00197D3B"/>
    <w:rsid w:val="00197DF9"/>
    <w:rsid w:val="001A08B8"/>
    <w:rsid w:val="001A08F9"/>
    <w:rsid w:val="001A12D9"/>
    <w:rsid w:val="001A2036"/>
    <w:rsid w:val="001A3630"/>
    <w:rsid w:val="001A3D24"/>
    <w:rsid w:val="001A4C51"/>
    <w:rsid w:val="001A5396"/>
    <w:rsid w:val="001A5C51"/>
    <w:rsid w:val="001A5C91"/>
    <w:rsid w:val="001A767A"/>
    <w:rsid w:val="001B0863"/>
    <w:rsid w:val="001B19E9"/>
    <w:rsid w:val="001B241F"/>
    <w:rsid w:val="001B2601"/>
    <w:rsid w:val="001B2DCF"/>
    <w:rsid w:val="001B3614"/>
    <w:rsid w:val="001B3A25"/>
    <w:rsid w:val="001B3ECC"/>
    <w:rsid w:val="001B3EE9"/>
    <w:rsid w:val="001B4715"/>
    <w:rsid w:val="001B486D"/>
    <w:rsid w:val="001B49C9"/>
    <w:rsid w:val="001B504A"/>
    <w:rsid w:val="001B624B"/>
    <w:rsid w:val="001B69D6"/>
    <w:rsid w:val="001B6D34"/>
    <w:rsid w:val="001B70B5"/>
    <w:rsid w:val="001B721E"/>
    <w:rsid w:val="001B77DA"/>
    <w:rsid w:val="001C09F6"/>
    <w:rsid w:val="001C0C5D"/>
    <w:rsid w:val="001C0F17"/>
    <w:rsid w:val="001C11E7"/>
    <w:rsid w:val="001C12C2"/>
    <w:rsid w:val="001C1537"/>
    <w:rsid w:val="001C1AFE"/>
    <w:rsid w:val="001C23F4"/>
    <w:rsid w:val="001C2AB1"/>
    <w:rsid w:val="001C42D2"/>
    <w:rsid w:val="001C4381"/>
    <w:rsid w:val="001C458C"/>
    <w:rsid w:val="001C4D07"/>
    <w:rsid w:val="001C4D5E"/>
    <w:rsid w:val="001C4F79"/>
    <w:rsid w:val="001C58F5"/>
    <w:rsid w:val="001C6252"/>
    <w:rsid w:val="001C6D2D"/>
    <w:rsid w:val="001C6DAC"/>
    <w:rsid w:val="001D1B53"/>
    <w:rsid w:val="001D1D79"/>
    <w:rsid w:val="001D2D04"/>
    <w:rsid w:val="001D3232"/>
    <w:rsid w:val="001D3381"/>
    <w:rsid w:val="001D3AFA"/>
    <w:rsid w:val="001D6075"/>
    <w:rsid w:val="001D622E"/>
    <w:rsid w:val="001D6316"/>
    <w:rsid w:val="001D7A69"/>
    <w:rsid w:val="001D7C74"/>
    <w:rsid w:val="001E1DA6"/>
    <w:rsid w:val="001E205B"/>
    <w:rsid w:val="001E24BC"/>
    <w:rsid w:val="001E2E51"/>
    <w:rsid w:val="001E2FAE"/>
    <w:rsid w:val="001E32C9"/>
    <w:rsid w:val="001E396C"/>
    <w:rsid w:val="001E3CF8"/>
    <w:rsid w:val="001E4143"/>
    <w:rsid w:val="001E4320"/>
    <w:rsid w:val="001E5425"/>
    <w:rsid w:val="001E5480"/>
    <w:rsid w:val="001E55AC"/>
    <w:rsid w:val="001E6BC3"/>
    <w:rsid w:val="001E7814"/>
    <w:rsid w:val="001E7D99"/>
    <w:rsid w:val="001F0179"/>
    <w:rsid w:val="001F069A"/>
    <w:rsid w:val="001F07F9"/>
    <w:rsid w:val="001F0C99"/>
    <w:rsid w:val="001F168B"/>
    <w:rsid w:val="001F19BB"/>
    <w:rsid w:val="001F3540"/>
    <w:rsid w:val="001F3875"/>
    <w:rsid w:val="001F3D57"/>
    <w:rsid w:val="001F4251"/>
    <w:rsid w:val="001F4449"/>
    <w:rsid w:val="001F495B"/>
    <w:rsid w:val="001F4A2B"/>
    <w:rsid w:val="001F5BAE"/>
    <w:rsid w:val="001F6A61"/>
    <w:rsid w:val="001F6B97"/>
    <w:rsid w:val="001F6D2D"/>
    <w:rsid w:val="001F705A"/>
    <w:rsid w:val="001F7396"/>
    <w:rsid w:val="001F7595"/>
    <w:rsid w:val="001F7732"/>
    <w:rsid w:val="001F7831"/>
    <w:rsid w:val="001F7889"/>
    <w:rsid w:val="00201473"/>
    <w:rsid w:val="002018F7"/>
    <w:rsid w:val="00201E6C"/>
    <w:rsid w:val="0020221F"/>
    <w:rsid w:val="00204045"/>
    <w:rsid w:val="00204317"/>
    <w:rsid w:val="002044DD"/>
    <w:rsid w:val="002047DE"/>
    <w:rsid w:val="00205438"/>
    <w:rsid w:val="002060FF"/>
    <w:rsid w:val="002068B3"/>
    <w:rsid w:val="00206D1A"/>
    <w:rsid w:val="0020712B"/>
    <w:rsid w:val="00207406"/>
    <w:rsid w:val="00207844"/>
    <w:rsid w:val="00207A55"/>
    <w:rsid w:val="00207AEC"/>
    <w:rsid w:val="00207D5A"/>
    <w:rsid w:val="00210181"/>
    <w:rsid w:val="002104EE"/>
    <w:rsid w:val="002104FA"/>
    <w:rsid w:val="00210D02"/>
    <w:rsid w:val="00213487"/>
    <w:rsid w:val="00214DC5"/>
    <w:rsid w:val="00216537"/>
    <w:rsid w:val="00216851"/>
    <w:rsid w:val="00216C70"/>
    <w:rsid w:val="0021717C"/>
    <w:rsid w:val="002173BB"/>
    <w:rsid w:val="00220660"/>
    <w:rsid w:val="00220C7E"/>
    <w:rsid w:val="0022180B"/>
    <w:rsid w:val="00221DBB"/>
    <w:rsid w:val="0022213F"/>
    <w:rsid w:val="00222589"/>
    <w:rsid w:val="00223751"/>
    <w:rsid w:val="002240A1"/>
    <w:rsid w:val="002241BB"/>
    <w:rsid w:val="00224923"/>
    <w:rsid w:val="00224D78"/>
    <w:rsid w:val="00225AB6"/>
    <w:rsid w:val="0022606D"/>
    <w:rsid w:val="00226DE6"/>
    <w:rsid w:val="002274C2"/>
    <w:rsid w:val="00227C35"/>
    <w:rsid w:val="00227FCD"/>
    <w:rsid w:val="00231728"/>
    <w:rsid w:val="00232299"/>
    <w:rsid w:val="00233288"/>
    <w:rsid w:val="002335CB"/>
    <w:rsid w:val="00233A96"/>
    <w:rsid w:val="00233EA1"/>
    <w:rsid w:val="00233FA2"/>
    <w:rsid w:val="00234564"/>
    <w:rsid w:val="00234EAA"/>
    <w:rsid w:val="00235148"/>
    <w:rsid w:val="0023533E"/>
    <w:rsid w:val="00235502"/>
    <w:rsid w:val="00235D6E"/>
    <w:rsid w:val="00236378"/>
    <w:rsid w:val="00237342"/>
    <w:rsid w:val="0024170C"/>
    <w:rsid w:val="00241EE0"/>
    <w:rsid w:val="00242E61"/>
    <w:rsid w:val="0024306A"/>
    <w:rsid w:val="0024338C"/>
    <w:rsid w:val="00243EBF"/>
    <w:rsid w:val="002444D2"/>
    <w:rsid w:val="00244A05"/>
    <w:rsid w:val="00244A8A"/>
    <w:rsid w:val="00244AD8"/>
    <w:rsid w:val="00246F8E"/>
    <w:rsid w:val="00250404"/>
    <w:rsid w:val="00251CDF"/>
    <w:rsid w:val="002533D0"/>
    <w:rsid w:val="002538C1"/>
    <w:rsid w:val="00255185"/>
    <w:rsid w:val="00255498"/>
    <w:rsid w:val="0025561D"/>
    <w:rsid w:val="00255D90"/>
    <w:rsid w:val="002564CA"/>
    <w:rsid w:val="002565EA"/>
    <w:rsid w:val="00257456"/>
    <w:rsid w:val="0025781B"/>
    <w:rsid w:val="0026033B"/>
    <w:rsid w:val="002603B6"/>
    <w:rsid w:val="0026095D"/>
    <w:rsid w:val="00260F1A"/>
    <w:rsid w:val="002610D8"/>
    <w:rsid w:val="00261597"/>
    <w:rsid w:val="00261C12"/>
    <w:rsid w:val="00261D5B"/>
    <w:rsid w:val="002621E1"/>
    <w:rsid w:val="00263954"/>
    <w:rsid w:val="00263F80"/>
    <w:rsid w:val="00264216"/>
    <w:rsid w:val="002648FC"/>
    <w:rsid w:val="00265A73"/>
    <w:rsid w:val="0026640B"/>
    <w:rsid w:val="002664BD"/>
    <w:rsid w:val="00267DD3"/>
    <w:rsid w:val="00270022"/>
    <w:rsid w:val="00270D17"/>
    <w:rsid w:val="002717F0"/>
    <w:rsid w:val="0027361E"/>
    <w:rsid w:val="002740E1"/>
    <w:rsid w:val="0027434E"/>
    <w:rsid w:val="002747EC"/>
    <w:rsid w:val="00274831"/>
    <w:rsid w:val="002755C4"/>
    <w:rsid w:val="00276591"/>
    <w:rsid w:val="00276606"/>
    <w:rsid w:val="00276DEB"/>
    <w:rsid w:val="00277F21"/>
    <w:rsid w:val="00280765"/>
    <w:rsid w:val="002818E4"/>
    <w:rsid w:val="00281B8D"/>
    <w:rsid w:val="0028288F"/>
    <w:rsid w:val="00283125"/>
    <w:rsid w:val="00284236"/>
    <w:rsid w:val="002845B2"/>
    <w:rsid w:val="002845B4"/>
    <w:rsid w:val="002849F7"/>
    <w:rsid w:val="002855BF"/>
    <w:rsid w:val="0028578A"/>
    <w:rsid w:val="00285F25"/>
    <w:rsid w:val="0028650F"/>
    <w:rsid w:val="002873CD"/>
    <w:rsid w:val="00287676"/>
    <w:rsid w:val="00287BB7"/>
    <w:rsid w:val="00290508"/>
    <w:rsid w:val="00290806"/>
    <w:rsid w:val="00290CC7"/>
    <w:rsid w:val="002915DF"/>
    <w:rsid w:val="002923CE"/>
    <w:rsid w:val="00292A4C"/>
    <w:rsid w:val="0029503C"/>
    <w:rsid w:val="00295354"/>
    <w:rsid w:val="0029551E"/>
    <w:rsid w:val="00295E10"/>
    <w:rsid w:val="0029612E"/>
    <w:rsid w:val="00296377"/>
    <w:rsid w:val="002963AC"/>
    <w:rsid w:val="002964FF"/>
    <w:rsid w:val="00296883"/>
    <w:rsid w:val="00296ABC"/>
    <w:rsid w:val="0029798B"/>
    <w:rsid w:val="00297CA0"/>
    <w:rsid w:val="002A022D"/>
    <w:rsid w:val="002A0C1A"/>
    <w:rsid w:val="002A0E78"/>
    <w:rsid w:val="002A17C0"/>
    <w:rsid w:val="002A22EC"/>
    <w:rsid w:val="002A3CCC"/>
    <w:rsid w:val="002A3CCF"/>
    <w:rsid w:val="002A4275"/>
    <w:rsid w:val="002A50E9"/>
    <w:rsid w:val="002A5584"/>
    <w:rsid w:val="002A5AC6"/>
    <w:rsid w:val="002A5C19"/>
    <w:rsid w:val="002A63A5"/>
    <w:rsid w:val="002A6414"/>
    <w:rsid w:val="002A6F70"/>
    <w:rsid w:val="002A747A"/>
    <w:rsid w:val="002B00AE"/>
    <w:rsid w:val="002B0BB6"/>
    <w:rsid w:val="002B0EA9"/>
    <w:rsid w:val="002B0FD9"/>
    <w:rsid w:val="002B1132"/>
    <w:rsid w:val="002B19F7"/>
    <w:rsid w:val="002B1EE1"/>
    <w:rsid w:val="002B288F"/>
    <w:rsid w:val="002B2E54"/>
    <w:rsid w:val="002B2F23"/>
    <w:rsid w:val="002B30CE"/>
    <w:rsid w:val="002B31E7"/>
    <w:rsid w:val="002B36FC"/>
    <w:rsid w:val="002B564B"/>
    <w:rsid w:val="002B580B"/>
    <w:rsid w:val="002B600B"/>
    <w:rsid w:val="002B7E7B"/>
    <w:rsid w:val="002B7F6A"/>
    <w:rsid w:val="002C03FE"/>
    <w:rsid w:val="002C0D17"/>
    <w:rsid w:val="002C0F77"/>
    <w:rsid w:val="002C22A4"/>
    <w:rsid w:val="002C2C9A"/>
    <w:rsid w:val="002C3A23"/>
    <w:rsid w:val="002C4919"/>
    <w:rsid w:val="002C5987"/>
    <w:rsid w:val="002C5CAC"/>
    <w:rsid w:val="002C6616"/>
    <w:rsid w:val="002C6898"/>
    <w:rsid w:val="002C6913"/>
    <w:rsid w:val="002C7753"/>
    <w:rsid w:val="002C7CE5"/>
    <w:rsid w:val="002D06E5"/>
    <w:rsid w:val="002D10DD"/>
    <w:rsid w:val="002D127B"/>
    <w:rsid w:val="002D17DA"/>
    <w:rsid w:val="002D2DA6"/>
    <w:rsid w:val="002D46B1"/>
    <w:rsid w:val="002D51A4"/>
    <w:rsid w:val="002D5D7F"/>
    <w:rsid w:val="002D63E5"/>
    <w:rsid w:val="002D6F9B"/>
    <w:rsid w:val="002D74C4"/>
    <w:rsid w:val="002D7796"/>
    <w:rsid w:val="002E0432"/>
    <w:rsid w:val="002E0D42"/>
    <w:rsid w:val="002E0D76"/>
    <w:rsid w:val="002E1F21"/>
    <w:rsid w:val="002E2D34"/>
    <w:rsid w:val="002E2DB9"/>
    <w:rsid w:val="002E35BB"/>
    <w:rsid w:val="002E3F33"/>
    <w:rsid w:val="002E4411"/>
    <w:rsid w:val="002E4A86"/>
    <w:rsid w:val="002E509E"/>
    <w:rsid w:val="002E579D"/>
    <w:rsid w:val="002E604E"/>
    <w:rsid w:val="002E62AA"/>
    <w:rsid w:val="002E6407"/>
    <w:rsid w:val="002E654E"/>
    <w:rsid w:val="002E65B8"/>
    <w:rsid w:val="002E6DB2"/>
    <w:rsid w:val="002F003F"/>
    <w:rsid w:val="002F0135"/>
    <w:rsid w:val="002F0D22"/>
    <w:rsid w:val="002F181E"/>
    <w:rsid w:val="002F1C49"/>
    <w:rsid w:val="002F2AE2"/>
    <w:rsid w:val="002F2F2F"/>
    <w:rsid w:val="002F311D"/>
    <w:rsid w:val="002F362E"/>
    <w:rsid w:val="002F3B0D"/>
    <w:rsid w:val="002F42CC"/>
    <w:rsid w:val="002F6504"/>
    <w:rsid w:val="002F70C2"/>
    <w:rsid w:val="002F730A"/>
    <w:rsid w:val="00300852"/>
    <w:rsid w:val="0030145E"/>
    <w:rsid w:val="00301540"/>
    <w:rsid w:val="00301868"/>
    <w:rsid w:val="00301D9B"/>
    <w:rsid w:val="00303407"/>
    <w:rsid w:val="0030497B"/>
    <w:rsid w:val="00304AD3"/>
    <w:rsid w:val="00306099"/>
    <w:rsid w:val="003060C8"/>
    <w:rsid w:val="00307692"/>
    <w:rsid w:val="00307A84"/>
    <w:rsid w:val="00307BC0"/>
    <w:rsid w:val="0031041D"/>
    <w:rsid w:val="00310467"/>
    <w:rsid w:val="00310499"/>
    <w:rsid w:val="0031057C"/>
    <w:rsid w:val="00310B98"/>
    <w:rsid w:val="0031126A"/>
    <w:rsid w:val="00311B17"/>
    <w:rsid w:val="00312488"/>
    <w:rsid w:val="003127D4"/>
    <w:rsid w:val="00313035"/>
    <w:rsid w:val="003145A0"/>
    <w:rsid w:val="0031484F"/>
    <w:rsid w:val="003151A0"/>
    <w:rsid w:val="00316736"/>
    <w:rsid w:val="00316E52"/>
    <w:rsid w:val="003172DC"/>
    <w:rsid w:val="00317A01"/>
    <w:rsid w:val="003204ED"/>
    <w:rsid w:val="00320AB6"/>
    <w:rsid w:val="00320F79"/>
    <w:rsid w:val="003222F6"/>
    <w:rsid w:val="00322562"/>
    <w:rsid w:val="0032290A"/>
    <w:rsid w:val="003235DF"/>
    <w:rsid w:val="0032406A"/>
    <w:rsid w:val="003250F7"/>
    <w:rsid w:val="003254B0"/>
    <w:rsid w:val="00325AE3"/>
    <w:rsid w:val="00325BED"/>
    <w:rsid w:val="00326069"/>
    <w:rsid w:val="00327004"/>
    <w:rsid w:val="0032790D"/>
    <w:rsid w:val="00327BED"/>
    <w:rsid w:val="00330B79"/>
    <w:rsid w:val="00330C6F"/>
    <w:rsid w:val="00330FCE"/>
    <w:rsid w:val="00331A19"/>
    <w:rsid w:val="0033212F"/>
    <w:rsid w:val="00332202"/>
    <w:rsid w:val="00332A03"/>
    <w:rsid w:val="00334FDA"/>
    <w:rsid w:val="00335965"/>
    <w:rsid w:val="00335EFE"/>
    <w:rsid w:val="0033780E"/>
    <w:rsid w:val="003408B0"/>
    <w:rsid w:val="00340B41"/>
    <w:rsid w:val="0034105F"/>
    <w:rsid w:val="00341273"/>
    <w:rsid w:val="0034153C"/>
    <w:rsid w:val="003432FD"/>
    <w:rsid w:val="003437CB"/>
    <w:rsid w:val="003450C4"/>
    <w:rsid w:val="00345B53"/>
    <w:rsid w:val="003462CE"/>
    <w:rsid w:val="003469D3"/>
    <w:rsid w:val="003471C8"/>
    <w:rsid w:val="0034748B"/>
    <w:rsid w:val="003474D1"/>
    <w:rsid w:val="00347B22"/>
    <w:rsid w:val="003505CB"/>
    <w:rsid w:val="0035089C"/>
    <w:rsid w:val="00350DA1"/>
    <w:rsid w:val="003529AB"/>
    <w:rsid w:val="00352A33"/>
    <w:rsid w:val="00353286"/>
    <w:rsid w:val="003534F8"/>
    <w:rsid w:val="00354567"/>
    <w:rsid w:val="0035457A"/>
    <w:rsid w:val="0035462D"/>
    <w:rsid w:val="003558D5"/>
    <w:rsid w:val="00356137"/>
    <w:rsid w:val="00360048"/>
    <w:rsid w:val="0036085C"/>
    <w:rsid w:val="00360F2D"/>
    <w:rsid w:val="0036117C"/>
    <w:rsid w:val="00362188"/>
    <w:rsid w:val="003623E3"/>
    <w:rsid w:val="003624AA"/>
    <w:rsid w:val="0036281D"/>
    <w:rsid w:val="003633C5"/>
    <w:rsid w:val="00363A17"/>
    <w:rsid w:val="0036459E"/>
    <w:rsid w:val="00364B41"/>
    <w:rsid w:val="0036502E"/>
    <w:rsid w:val="003653F6"/>
    <w:rsid w:val="00365479"/>
    <w:rsid w:val="00366052"/>
    <w:rsid w:val="003674C4"/>
    <w:rsid w:val="00370213"/>
    <w:rsid w:val="00370215"/>
    <w:rsid w:val="00370517"/>
    <w:rsid w:val="003709D5"/>
    <w:rsid w:val="00370DD4"/>
    <w:rsid w:val="00371463"/>
    <w:rsid w:val="00371B65"/>
    <w:rsid w:val="00372554"/>
    <w:rsid w:val="00373784"/>
    <w:rsid w:val="00373C1D"/>
    <w:rsid w:val="00374206"/>
    <w:rsid w:val="00374C25"/>
    <w:rsid w:val="00374FC9"/>
    <w:rsid w:val="00375E5E"/>
    <w:rsid w:val="00376DBE"/>
    <w:rsid w:val="00376E53"/>
    <w:rsid w:val="003774B6"/>
    <w:rsid w:val="00377544"/>
    <w:rsid w:val="003775A5"/>
    <w:rsid w:val="00377668"/>
    <w:rsid w:val="00377EEA"/>
    <w:rsid w:val="003806E2"/>
    <w:rsid w:val="0038148A"/>
    <w:rsid w:val="00381502"/>
    <w:rsid w:val="003816A2"/>
    <w:rsid w:val="00381739"/>
    <w:rsid w:val="0038194B"/>
    <w:rsid w:val="003819B6"/>
    <w:rsid w:val="00381B0D"/>
    <w:rsid w:val="003824C0"/>
    <w:rsid w:val="0038279F"/>
    <w:rsid w:val="00383096"/>
    <w:rsid w:val="00383989"/>
    <w:rsid w:val="00383A18"/>
    <w:rsid w:val="00383E7E"/>
    <w:rsid w:val="00383E89"/>
    <w:rsid w:val="00384032"/>
    <w:rsid w:val="00385311"/>
    <w:rsid w:val="00385B7F"/>
    <w:rsid w:val="00386F4C"/>
    <w:rsid w:val="00387559"/>
    <w:rsid w:val="00390104"/>
    <w:rsid w:val="0039067C"/>
    <w:rsid w:val="00391E08"/>
    <w:rsid w:val="0039248F"/>
    <w:rsid w:val="003924F0"/>
    <w:rsid w:val="00392DF8"/>
    <w:rsid w:val="003931E5"/>
    <w:rsid w:val="0039346C"/>
    <w:rsid w:val="003971F1"/>
    <w:rsid w:val="003A0313"/>
    <w:rsid w:val="003A0AF3"/>
    <w:rsid w:val="003A1BBF"/>
    <w:rsid w:val="003A1D97"/>
    <w:rsid w:val="003A40CC"/>
    <w:rsid w:val="003A41EF"/>
    <w:rsid w:val="003A4897"/>
    <w:rsid w:val="003A4C8F"/>
    <w:rsid w:val="003A4D09"/>
    <w:rsid w:val="003A55CD"/>
    <w:rsid w:val="003A563A"/>
    <w:rsid w:val="003A5D4F"/>
    <w:rsid w:val="003A639F"/>
    <w:rsid w:val="003A6754"/>
    <w:rsid w:val="003A701A"/>
    <w:rsid w:val="003A7292"/>
    <w:rsid w:val="003A72C6"/>
    <w:rsid w:val="003A7536"/>
    <w:rsid w:val="003B041E"/>
    <w:rsid w:val="003B0869"/>
    <w:rsid w:val="003B1389"/>
    <w:rsid w:val="003B1FCC"/>
    <w:rsid w:val="003B2702"/>
    <w:rsid w:val="003B2933"/>
    <w:rsid w:val="003B2A82"/>
    <w:rsid w:val="003B2BCF"/>
    <w:rsid w:val="003B361E"/>
    <w:rsid w:val="003B38D5"/>
    <w:rsid w:val="003B40AD"/>
    <w:rsid w:val="003B54B2"/>
    <w:rsid w:val="003B54E0"/>
    <w:rsid w:val="003B57FE"/>
    <w:rsid w:val="003B5D29"/>
    <w:rsid w:val="003B603E"/>
    <w:rsid w:val="003B71EE"/>
    <w:rsid w:val="003B7FD8"/>
    <w:rsid w:val="003C12BA"/>
    <w:rsid w:val="003C15C9"/>
    <w:rsid w:val="003C1DB2"/>
    <w:rsid w:val="003C24AF"/>
    <w:rsid w:val="003C2882"/>
    <w:rsid w:val="003C2FA6"/>
    <w:rsid w:val="003C32FE"/>
    <w:rsid w:val="003C33DF"/>
    <w:rsid w:val="003C4329"/>
    <w:rsid w:val="003C4669"/>
    <w:rsid w:val="003C4B2B"/>
    <w:rsid w:val="003C4E37"/>
    <w:rsid w:val="003C595C"/>
    <w:rsid w:val="003C5D23"/>
    <w:rsid w:val="003C7362"/>
    <w:rsid w:val="003C7999"/>
    <w:rsid w:val="003C7CD6"/>
    <w:rsid w:val="003C7D7F"/>
    <w:rsid w:val="003C7DDA"/>
    <w:rsid w:val="003C7E8B"/>
    <w:rsid w:val="003D0ED6"/>
    <w:rsid w:val="003D1751"/>
    <w:rsid w:val="003D3B93"/>
    <w:rsid w:val="003D3FCC"/>
    <w:rsid w:val="003D4266"/>
    <w:rsid w:val="003D43AA"/>
    <w:rsid w:val="003D4911"/>
    <w:rsid w:val="003D4965"/>
    <w:rsid w:val="003D54FB"/>
    <w:rsid w:val="003D61F9"/>
    <w:rsid w:val="003D6884"/>
    <w:rsid w:val="003D69FF"/>
    <w:rsid w:val="003D6EEE"/>
    <w:rsid w:val="003E0622"/>
    <w:rsid w:val="003E0D37"/>
    <w:rsid w:val="003E0F9A"/>
    <w:rsid w:val="003E1513"/>
    <w:rsid w:val="003E16BE"/>
    <w:rsid w:val="003E3B8C"/>
    <w:rsid w:val="003E3DCD"/>
    <w:rsid w:val="003E40C1"/>
    <w:rsid w:val="003E534A"/>
    <w:rsid w:val="003E57C6"/>
    <w:rsid w:val="003E5881"/>
    <w:rsid w:val="003E6B71"/>
    <w:rsid w:val="003E7137"/>
    <w:rsid w:val="003E72B3"/>
    <w:rsid w:val="003E734A"/>
    <w:rsid w:val="003F0EC9"/>
    <w:rsid w:val="003F0F04"/>
    <w:rsid w:val="003F1267"/>
    <w:rsid w:val="003F148D"/>
    <w:rsid w:val="003F17E2"/>
    <w:rsid w:val="003F1B4D"/>
    <w:rsid w:val="003F456F"/>
    <w:rsid w:val="003F4E28"/>
    <w:rsid w:val="003F596B"/>
    <w:rsid w:val="003F5C0B"/>
    <w:rsid w:val="003F7589"/>
    <w:rsid w:val="003F75A7"/>
    <w:rsid w:val="00400565"/>
    <w:rsid w:val="004006E8"/>
    <w:rsid w:val="004007BB"/>
    <w:rsid w:val="00400C47"/>
    <w:rsid w:val="0040183E"/>
    <w:rsid w:val="00401855"/>
    <w:rsid w:val="00403034"/>
    <w:rsid w:val="00403F04"/>
    <w:rsid w:val="004052ED"/>
    <w:rsid w:val="00406CE5"/>
    <w:rsid w:val="00406E68"/>
    <w:rsid w:val="00410F52"/>
    <w:rsid w:val="00411550"/>
    <w:rsid w:val="00411F65"/>
    <w:rsid w:val="004132AF"/>
    <w:rsid w:val="004136DF"/>
    <w:rsid w:val="00413707"/>
    <w:rsid w:val="00413D01"/>
    <w:rsid w:val="00414443"/>
    <w:rsid w:val="00414B35"/>
    <w:rsid w:val="00415061"/>
    <w:rsid w:val="0041506A"/>
    <w:rsid w:val="004151D3"/>
    <w:rsid w:val="00415F31"/>
    <w:rsid w:val="00415F7A"/>
    <w:rsid w:val="00416D6F"/>
    <w:rsid w:val="0041751B"/>
    <w:rsid w:val="0042044B"/>
    <w:rsid w:val="0042070D"/>
    <w:rsid w:val="004219E9"/>
    <w:rsid w:val="00421AE7"/>
    <w:rsid w:val="0042298A"/>
    <w:rsid w:val="00422C22"/>
    <w:rsid w:val="0042414A"/>
    <w:rsid w:val="00424849"/>
    <w:rsid w:val="004254AC"/>
    <w:rsid w:val="004257B8"/>
    <w:rsid w:val="004259C8"/>
    <w:rsid w:val="0042682F"/>
    <w:rsid w:val="00426AC7"/>
    <w:rsid w:val="00426DF2"/>
    <w:rsid w:val="004270F1"/>
    <w:rsid w:val="00427A23"/>
    <w:rsid w:val="00427A52"/>
    <w:rsid w:val="00427DD4"/>
    <w:rsid w:val="00430083"/>
    <w:rsid w:val="004300CB"/>
    <w:rsid w:val="00430EB2"/>
    <w:rsid w:val="004311F3"/>
    <w:rsid w:val="00431499"/>
    <w:rsid w:val="004318F3"/>
    <w:rsid w:val="00431AB6"/>
    <w:rsid w:val="00432910"/>
    <w:rsid w:val="00432967"/>
    <w:rsid w:val="00432976"/>
    <w:rsid w:val="00432ED5"/>
    <w:rsid w:val="004338AD"/>
    <w:rsid w:val="00433AE8"/>
    <w:rsid w:val="00433AFE"/>
    <w:rsid w:val="00433DA8"/>
    <w:rsid w:val="004344A4"/>
    <w:rsid w:val="00435CB4"/>
    <w:rsid w:val="0043627A"/>
    <w:rsid w:val="004362C5"/>
    <w:rsid w:val="004364CA"/>
    <w:rsid w:val="00441B2E"/>
    <w:rsid w:val="00442A57"/>
    <w:rsid w:val="00442DE0"/>
    <w:rsid w:val="00443663"/>
    <w:rsid w:val="004445FF"/>
    <w:rsid w:val="00444BD5"/>
    <w:rsid w:val="004453F3"/>
    <w:rsid w:val="004461B6"/>
    <w:rsid w:val="0044687E"/>
    <w:rsid w:val="00446BBA"/>
    <w:rsid w:val="0044720D"/>
    <w:rsid w:val="004501E5"/>
    <w:rsid w:val="00450C03"/>
    <w:rsid w:val="00451940"/>
    <w:rsid w:val="00451AD7"/>
    <w:rsid w:val="00451D39"/>
    <w:rsid w:val="0045286A"/>
    <w:rsid w:val="00452B67"/>
    <w:rsid w:val="00452FC9"/>
    <w:rsid w:val="004533D5"/>
    <w:rsid w:val="00453AF8"/>
    <w:rsid w:val="00453E90"/>
    <w:rsid w:val="0045522C"/>
    <w:rsid w:val="00455360"/>
    <w:rsid w:val="00455C20"/>
    <w:rsid w:val="00455D33"/>
    <w:rsid w:val="0045698C"/>
    <w:rsid w:val="00456D15"/>
    <w:rsid w:val="00457642"/>
    <w:rsid w:val="00461396"/>
    <w:rsid w:val="004613DD"/>
    <w:rsid w:val="004615E3"/>
    <w:rsid w:val="00462B93"/>
    <w:rsid w:val="00463CC0"/>
    <w:rsid w:val="00463E0E"/>
    <w:rsid w:val="0046403B"/>
    <w:rsid w:val="00464059"/>
    <w:rsid w:val="0046415B"/>
    <w:rsid w:val="00464F6E"/>
    <w:rsid w:val="00465587"/>
    <w:rsid w:val="00465BBF"/>
    <w:rsid w:val="00465BCC"/>
    <w:rsid w:val="00466575"/>
    <w:rsid w:val="00467846"/>
    <w:rsid w:val="004711F1"/>
    <w:rsid w:val="004713D6"/>
    <w:rsid w:val="00471EA2"/>
    <w:rsid w:val="00472084"/>
    <w:rsid w:val="004729CE"/>
    <w:rsid w:val="00473517"/>
    <w:rsid w:val="00473C36"/>
    <w:rsid w:val="00474400"/>
    <w:rsid w:val="00476D51"/>
    <w:rsid w:val="00476F60"/>
    <w:rsid w:val="00477455"/>
    <w:rsid w:val="004775B3"/>
    <w:rsid w:val="00477D18"/>
    <w:rsid w:val="00480558"/>
    <w:rsid w:val="0048289B"/>
    <w:rsid w:val="00482D23"/>
    <w:rsid w:val="00482D71"/>
    <w:rsid w:val="004842C5"/>
    <w:rsid w:val="004856B7"/>
    <w:rsid w:val="004864FA"/>
    <w:rsid w:val="00486615"/>
    <w:rsid w:val="00486D7B"/>
    <w:rsid w:val="00486EBB"/>
    <w:rsid w:val="00486F4A"/>
    <w:rsid w:val="004871A7"/>
    <w:rsid w:val="00487437"/>
    <w:rsid w:val="004878AD"/>
    <w:rsid w:val="004925B6"/>
    <w:rsid w:val="004926C4"/>
    <w:rsid w:val="004936D2"/>
    <w:rsid w:val="00493969"/>
    <w:rsid w:val="004942C7"/>
    <w:rsid w:val="00494CA5"/>
    <w:rsid w:val="00494EA1"/>
    <w:rsid w:val="00494EE9"/>
    <w:rsid w:val="00496C0D"/>
    <w:rsid w:val="0049728A"/>
    <w:rsid w:val="004973DF"/>
    <w:rsid w:val="004974B7"/>
    <w:rsid w:val="004975C6"/>
    <w:rsid w:val="004A008F"/>
    <w:rsid w:val="004A011C"/>
    <w:rsid w:val="004A0B95"/>
    <w:rsid w:val="004A0E37"/>
    <w:rsid w:val="004A138D"/>
    <w:rsid w:val="004A16BE"/>
    <w:rsid w:val="004A189C"/>
    <w:rsid w:val="004A1B1C"/>
    <w:rsid w:val="004A1BC1"/>
    <w:rsid w:val="004A1F7B"/>
    <w:rsid w:val="004A1FDA"/>
    <w:rsid w:val="004A251D"/>
    <w:rsid w:val="004A2A7D"/>
    <w:rsid w:val="004A3A88"/>
    <w:rsid w:val="004A3AB9"/>
    <w:rsid w:val="004A3E38"/>
    <w:rsid w:val="004A466A"/>
    <w:rsid w:val="004A4A35"/>
    <w:rsid w:val="004A4D43"/>
    <w:rsid w:val="004A4FFA"/>
    <w:rsid w:val="004A521D"/>
    <w:rsid w:val="004A57B3"/>
    <w:rsid w:val="004A6120"/>
    <w:rsid w:val="004A62B8"/>
    <w:rsid w:val="004A714F"/>
    <w:rsid w:val="004A744D"/>
    <w:rsid w:val="004A7DFA"/>
    <w:rsid w:val="004B075E"/>
    <w:rsid w:val="004B204A"/>
    <w:rsid w:val="004B30E2"/>
    <w:rsid w:val="004B3330"/>
    <w:rsid w:val="004B3BAF"/>
    <w:rsid w:val="004B4B6D"/>
    <w:rsid w:val="004B60AD"/>
    <w:rsid w:val="004B671E"/>
    <w:rsid w:val="004B7AE7"/>
    <w:rsid w:val="004C0317"/>
    <w:rsid w:val="004C0F37"/>
    <w:rsid w:val="004C11C9"/>
    <w:rsid w:val="004C1334"/>
    <w:rsid w:val="004C13F4"/>
    <w:rsid w:val="004C18E1"/>
    <w:rsid w:val="004C20E9"/>
    <w:rsid w:val="004C33F2"/>
    <w:rsid w:val="004C44BA"/>
    <w:rsid w:val="004C44D2"/>
    <w:rsid w:val="004C473B"/>
    <w:rsid w:val="004C495D"/>
    <w:rsid w:val="004C4B4B"/>
    <w:rsid w:val="004C5491"/>
    <w:rsid w:val="004C7CC3"/>
    <w:rsid w:val="004D0965"/>
    <w:rsid w:val="004D0ADE"/>
    <w:rsid w:val="004D217C"/>
    <w:rsid w:val="004D240A"/>
    <w:rsid w:val="004D3095"/>
    <w:rsid w:val="004D3578"/>
    <w:rsid w:val="004D365B"/>
    <w:rsid w:val="004D37DA"/>
    <w:rsid w:val="004D380D"/>
    <w:rsid w:val="004D3C8A"/>
    <w:rsid w:val="004D3CB1"/>
    <w:rsid w:val="004D402C"/>
    <w:rsid w:val="004D4A54"/>
    <w:rsid w:val="004D4BA2"/>
    <w:rsid w:val="004D597A"/>
    <w:rsid w:val="004D5B93"/>
    <w:rsid w:val="004D7063"/>
    <w:rsid w:val="004D739F"/>
    <w:rsid w:val="004D7ACA"/>
    <w:rsid w:val="004D7B36"/>
    <w:rsid w:val="004D7BB8"/>
    <w:rsid w:val="004D7D4B"/>
    <w:rsid w:val="004E04EF"/>
    <w:rsid w:val="004E09DD"/>
    <w:rsid w:val="004E0D8A"/>
    <w:rsid w:val="004E1728"/>
    <w:rsid w:val="004E17B8"/>
    <w:rsid w:val="004E1C85"/>
    <w:rsid w:val="004E1DAC"/>
    <w:rsid w:val="004E213A"/>
    <w:rsid w:val="004E21CE"/>
    <w:rsid w:val="004E22AA"/>
    <w:rsid w:val="004E3627"/>
    <w:rsid w:val="004E3DF8"/>
    <w:rsid w:val="004E456E"/>
    <w:rsid w:val="004E543E"/>
    <w:rsid w:val="004E6282"/>
    <w:rsid w:val="004E76E5"/>
    <w:rsid w:val="004E7988"/>
    <w:rsid w:val="004E7B43"/>
    <w:rsid w:val="004E7CD1"/>
    <w:rsid w:val="004F04B4"/>
    <w:rsid w:val="004F06F4"/>
    <w:rsid w:val="004F076C"/>
    <w:rsid w:val="004F1EAC"/>
    <w:rsid w:val="004F2BA1"/>
    <w:rsid w:val="004F3CEC"/>
    <w:rsid w:val="004F3F3A"/>
    <w:rsid w:val="004F44CF"/>
    <w:rsid w:val="004F4AB3"/>
    <w:rsid w:val="004F4CF5"/>
    <w:rsid w:val="004F5002"/>
    <w:rsid w:val="004F50C6"/>
    <w:rsid w:val="004F5216"/>
    <w:rsid w:val="004F6590"/>
    <w:rsid w:val="004F6674"/>
    <w:rsid w:val="004F6732"/>
    <w:rsid w:val="004F6778"/>
    <w:rsid w:val="004F75E9"/>
    <w:rsid w:val="004F7A09"/>
    <w:rsid w:val="0050005F"/>
    <w:rsid w:val="00500872"/>
    <w:rsid w:val="00500940"/>
    <w:rsid w:val="00500EEF"/>
    <w:rsid w:val="00501564"/>
    <w:rsid w:val="0050236A"/>
    <w:rsid w:val="00502D93"/>
    <w:rsid w:val="00503171"/>
    <w:rsid w:val="00503FD3"/>
    <w:rsid w:val="00503FEA"/>
    <w:rsid w:val="00504177"/>
    <w:rsid w:val="0050422C"/>
    <w:rsid w:val="00505CB1"/>
    <w:rsid w:val="00506C28"/>
    <w:rsid w:val="00510693"/>
    <w:rsid w:val="00511CD1"/>
    <w:rsid w:val="00511F26"/>
    <w:rsid w:val="00512AA1"/>
    <w:rsid w:val="00512E84"/>
    <w:rsid w:val="00512F2C"/>
    <w:rsid w:val="0051368F"/>
    <w:rsid w:val="00513956"/>
    <w:rsid w:val="00513DD7"/>
    <w:rsid w:val="005144B5"/>
    <w:rsid w:val="00514574"/>
    <w:rsid w:val="0051538D"/>
    <w:rsid w:val="005165CB"/>
    <w:rsid w:val="00516F01"/>
    <w:rsid w:val="00517339"/>
    <w:rsid w:val="00517794"/>
    <w:rsid w:val="00517FEA"/>
    <w:rsid w:val="00521F39"/>
    <w:rsid w:val="00521FBA"/>
    <w:rsid w:val="00522588"/>
    <w:rsid w:val="005227FF"/>
    <w:rsid w:val="00522C7B"/>
    <w:rsid w:val="00522DE9"/>
    <w:rsid w:val="00525A5A"/>
    <w:rsid w:val="00525B50"/>
    <w:rsid w:val="00526167"/>
    <w:rsid w:val="00526787"/>
    <w:rsid w:val="0052730E"/>
    <w:rsid w:val="00527360"/>
    <w:rsid w:val="005273AC"/>
    <w:rsid w:val="00530694"/>
    <w:rsid w:val="005314B1"/>
    <w:rsid w:val="00531874"/>
    <w:rsid w:val="00531DA2"/>
    <w:rsid w:val="00532D42"/>
    <w:rsid w:val="005338B5"/>
    <w:rsid w:val="00533E20"/>
    <w:rsid w:val="0053435E"/>
    <w:rsid w:val="00534DA0"/>
    <w:rsid w:val="00535793"/>
    <w:rsid w:val="00535851"/>
    <w:rsid w:val="00535EF1"/>
    <w:rsid w:val="00536A44"/>
    <w:rsid w:val="00537229"/>
    <w:rsid w:val="00537A58"/>
    <w:rsid w:val="00541043"/>
    <w:rsid w:val="00541197"/>
    <w:rsid w:val="005413EA"/>
    <w:rsid w:val="00542670"/>
    <w:rsid w:val="00542F5A"/>
    <w:rsid w:val="00542F96"/>
    <w:rsid w:val="00543766"/>
    <w:rsid w:val="005439DF"/>
    <w:rsid w:val="00543E6C"/>
    <w:rsid w:val="0054512D"/>
    <w:rsid w:val="00545B3F"/>
    <w:rsid w:val="0054610C"/>
    <w:rsid w:val="005470ED"/>
    <w:rsid w:val="005476D4"/>
    <w:rsid w:val="00547BDD"/>
    <w:rsid w:val="00547CDC"/>
    <w:rsid w:val="00547DD2"/>
    <w:rsid w:val="00550293"/>
    <w:rsid w:val="00551E78"/>
    <w:rsid w:val="005523DE"/>
    <w:rsid w:val="00553AA5"/>
    <w:rsid w:val="00553F92"/>
    <w:rsid w:val="0055417D"/>
    <w:rsid w:val="00554CB3"/>
    <w:rsid w:val="00554E1C"/>
    <w:rsid w:val="00554F9B"/>
    <w:rsid w:val="0055523A"/>
    <w:rsid w:val="00555A1D"/>
    <w:rsid w:val="00555C61"/>
    <w:rsid w:val="00555CCC"/>
    <w:rsid w:val="005576C0"/>
    <w:rsid w:val="005578F0"/>
    <w:rsid w:val="0056008D"/>
    <w:rsid w:val="0056142E"/>
    <w:rsid w:val="005617E3"/>
    <w:rsid w:val="00561D0A"/>
    <w:rsid w:val="0056206F"/>
    <w:rsid w:val="005629F8"/>
    <w:rsid w:val="00562B1A"/>
    <w:rsid w:val="00562DF2"/>
    <w:rsid w:val="00562F48"/>
    <w:rsid w:val="00562FB4"/>
    <w:rsid w:val="00562FE1"/>
    <w:rsid w:val="0056433F"/>
    <w:rsid w:val="00565087"/>
    <w:rsid w:val="0056573F"/>
    <w:rsid w:val="00567CA9"/>
    <w:rsid w:val="00567CDC"/>
    <w:rsid w:val="00567E01"/>
    <w:rsid w:val="00571129"/>
    <w:rsid w:val="0057113F"/>
    <w:rsid w:val="005711AA"/>
    <w:rsid w:val="00571279"/>
    <w:rsid w:val="00572097"/>
    <w:rsid w:val="0057215D"/>
    <w:rsid w:val="00573873"/>
    <w:rsid w:val="005739EC"/>
    <w:rsid w:val="00573A2A"/>
    <w:rsid w:val="00576658"/>
    <w:rsid w:val="00576EC8"/>
    <w:rsid w:val="00581F40"/>
    <w:rsid w:val="00582550"/>
    <w:rsid w:val="005830D7"/>
    <w:rsid w:val="00583D18"/>
    <w:rsid w:val="00586DD9"/>
    <w:rsid w:val="005874D6"/>
    <w:rsid w:val="00587F35"/>
    <w:rsid w:val="005908FA"/>
    <w:rsid w:val="0059132F"/>
    <w:rsid w:val="005913E3"/>
    <w:rsid w:val="00591496"/>
    <w:rsid w:val="00591B59"/>
    <w:rsid w:val="00591C0D"/>
    <w:rsid w:val="005920E5"/>
    <w:rsid w:val="005925BE"/>
    <w:rsid w:val="00593293"/>
    <w:rsid w:val="00594008"/>
    <w:rsid w:val="00594DD0"/>
    <w:rsid w:val="00596C0F"/>
    <w:rsid w:val="00596C14"/>
    <w:rsid w:val="005974CD"/>
    <w:rsid w:val="005A0086"/>
    <w:rsid w:val="005A06B6"/>
    <w:rsid w:val="005A0880"/>
    <w:rsid w:val="005A0BDC"/>
    <w:rsid w:val="005A0E4B"/>
    <w:rsid w:val="005A2341"/>
    <w:rsid w:val="005A3CFA"/>
    <w:rsid w:val="005A3FA2"/>
    <w:rsid w:val="005A4926"/>
    <w:rsid w:val="005A4936"/>
    <w:rsid w:val="005A49C6"/>
    <w:rsid w:val="005A53E5"/>
    <w:rsid w:val="005A60AB"/>
    <w:rsid w:val="005A64CB"/>
    <w:rsid w:val="005A7270"/>
    <w:rsid w:val="005A7895"/>
    <w:rsid w:val="005B1174"/>
    <w:rsid w:val="005B3B10"/>
    <w:rsid w:val="005B3E8F"/>
    <w:rsid w:val="005B3EAB"/>
    <w:rsid w:val="005B455F"/>
    <w:rsid w:val="005B4752"/>
    <w:rsid w:val="005B5816"/>
    <w:rsid w:val="005B6A89"/>
    <w:rsid w:val="005B7274"/>
    <w:rsid w:val="005B7944"/>
    <w:rsid w:val="005B7F0B"/>
    <w:rsid w:val="005C0CFC"/>
    <w:rsid w:val="005C3034"/>
    <w:rsid w:val="005C46DC"/>
    <w:rsid w:val="005C4882"/>
    <w:rsid w:val="005C531B"/>
    <w:rsid w:val="005C598B"/>
    <w:rsid w:val="005C6554"/>
    <w:rsid w:val="005C65FD"/>
    <w:rsid w:val="005C7DE2"/>
    <w:rsid w:val="005D0264"/>
    <w:rsid w:val="005D09C2"/>
    <w:rsid w:val="005D19C7"/>
    <w:rsid w:val="005D1C06"/>
    <w:rsid w:val="005D3846"/>
    <w:rsid w:val="005D3857"/>
    <w:rsid w:val="005D3C32"/>
    <w:rsid w:val="005D4C84"/>
    <w:rsid w:val="005D5147"/>
    <w:rsid w:val="005D56FE"/>
    <w:rsid w:val="005D5C5A"/>
    <w:rsid w:val="005D6BFC"/>
    <w:rsid w:val="005D7681"/>
    <w:rsid w:val="005D7D4F"/>
    <w:rsid w:val="005E0B72"/>
    <w:rsid w:val="005E11F7"/>
    <w:rsid w:val="005E1A14"/>
    <w:rsid w:val="005E3074"/>
    <w:rsid w:val="005E3E27"/>
    <w:rsid w:val="005E4180"/>
    <w:rsid w:val="005E4A32"/>
    <w:rsid w:val="005E5896"/>
    <w:rsid w:val="005E7AFD"/>
    <w:rsid w:val="005E7F0D"/>
    <w:rsid w:val="005F003B"/>
    <w:rsid w:val="005F0E91"/>
    <w:rsid w:val="005F1067"/>
    <w:rsid w:val="005F1527"/>
    <w:rsid w:val="005F162E"/>
    <w:rsid w:val="005F1A27"/>
    <w:rsid w:val="005F1BD2"/>
    <w:rsid w:val="005F217E"/>
    <w:rsid w:val="005F2956"/>
    <w:rsid w:val="005F349E"/>
    <w:rsid w:val="005F4E81"/>
    <w:rsid w:val="005F5162"/>
    <w:rsid w:val="005F597E"/>
    <w:rsid w:val="005F5D8A"/>
    <w:rsid w:val="005F62A9"/>
    <w:rsid w:val="005F68EB"/>
    <w:rsid w:val="005F734B"/>
    <w:rsid w:val="005F7CE7"/>
    <w:rsid w:val="005F7E8E"/>
    <w:rsid w:val="006003E1"/>
    <w:rsid w:val="0060106D"/>
    <w:rsid w:val="00602F49"/>
    <w:rsid w:val="00603486"/>
    <w:rsid w:val="0060389F"/>
    <w:rsid w:val="00604BBB"/>
    <w:rsid w:val="00605931"/>
    <w:rsid w:val="0060599A"/>
    <w:rsid w:val="00606378"/>
    <w:rsid w:val="0060643F"/>
    <w:rsid w:val="006068E8"/>
    <w:rsid w:val="00606B9C"/>
    <w:rsid w:val="00606CF1"/>
    <w:rsid w:val="00606D7A"/>
    <w:rsid w:val="0060749D"/>
    <w:rsid w:val="00611244"/>
    <w:rsid w:val="00611566"/>
    <w:rsid w:val="00611D32"/>
    <w:rsid w:val="00612DEA"/>
    <w:rsid w:val="006137C2"/>
    <w:rsid w:val="00613EA5"/>
    <w:rsid w:val="006146BA"/>
    <w:rsid w:val="0061557D"/>
    <w:rsid w:val="00615B23"/>
    <w:rsid w:val="00617172"/>
    <w:rsid w:val="006210E5"/>
    <w:rsid w:val="00622941"/>
    <w:rsid w:val="006238D8"/>
    <w:rsid w:val="006239FB"/>
    <w:rsid w:val="00623E9C"/>
    <w:rsid w:val="00624F08"/>
    <w:rsid w:val="006252E4"/>
    <w:rsid w:val="006253D0"/>
    <w:rsid w:val="0062559C"/>
    <w:rsid w:val="00625AC0"/>
    <w:rsid w:val="00630EF6"/>
    <w:rsid w:val="00631851"/>
    <w:rsid w:val="00631ACC"/>
    <w:rsid w:val="00632296"/>
    <w:rsid w:val="00632476"/>
    <w:rsid w:val="00632E5E"/>
    <w:rsid w:val="00633CD1"/>
    <w:rsid w:val="00633E47"/>
    <w:rsid w:val="0063453B"/>
    <w:rsid w:val="00635220"/>
    <w:rsid w:val="006367AA"/>
    <w:rsid w:val="00636AAB"/>
    <w:rsid w:val="006371AC"/>
    <w:rsid w:val="006371DF"/>
    <w:rsid w:val="00637C3A"/>
    <w:rsid w:val="006402F7"/>
    <w:rsid w:val="006404D4"/>
    <w:rsid w:val="00640B40"/>
    <w:rsid w:val="0064103B"/>
    <w:rsid w:val="006416D4"/>
    <w:rsid w:val="00641D53"/>
    <w:rsid w:val="006424FF"/>
    <w:rsid w:val="0064287E"/>
    <w:rsid w:val="006436BE"/>
    <w:rsid w:val="00643DAA"/>
    <w:rsid w:val="0064402B"/>
    <w:rsid w:val="00644A35"/>
    <w:rsid w:val="00645381"/>
    <w:rsid w:val="00645540"/>
    <w:rsid w:val="006466D3"/>
    <w:rsid w:val="006469C2"/>
    <w:rsid w:val="00646D99"/>
    <w:rsid w:val="00650026"/>
    <w:rsid w:val="006500EE"/>
    <w:rsid w:val="00650CDE"/>
    <w:rsid w:val="00650E89"/>
    <w:rsid w:val="0065235A"/>
    <w:rsid w:val="006528B0"/>
    <w:rsid w:val="00652E6B"/>
    <w:rsid w:val="006536A8"/>
    <w:rsid w:val="00653761"/>
    <w:rsid w:val="00653C0D"/>
    <w:rsid w:val="006544CF"/>
    <w:rsid w:val="00655E21"/>
    <w:rsid w:val="006562E6"/>
    <w:rsid w:val="00656698"/>
    <w:rsid w:val="00656910"/>
    <w:rsid w:val="006570B5"/>
    <w:rsid w:val="006574C0"/>
    <w:rsid w:val="0065792B"/>
    <w:rsid w:val="006579A8"/>
    <w:rsid w:val="0066147E"/>
    <w:rsid w:val="006617B5"/>
    <w:rsid w:val="00664795"/>
    <w:rsid w:val="006648AE"/>
    <w:rsid w:val="00664EAD"/>
    <w:rsid w:val="006657EA"/>
    <w:rsid w:val="006657F3"/>
    <w:rsid w:val="00665F24"/>
    <w:rsid w:val="0066689C"/>
    <w:rsid w:val="00667671"/>
    <w:rsid w:val="00667931"/>
    <w:rsid w:val="00667C3E"/>
    <w:rsid w:val="00667E6D"/>
    <w:rsid w:val="0067011C"/>
    <w:rsid w:val="00670FE6"/>
    <w:rsid w:val="006716BE"/>
    <w:rsid w:val="006722D7"/>
    <w:rsid w:val="00673894"/>
    <w:rsid w:val="00673E4D"/>
    <w:rsid w:val="00674E73"/>
    <w:rsid w:val="006750CE"/>
    <w:rsid w:val="00675492"/>
    <w:rsid w:val="00675A4D"/>
    <w:rsid w:val="00675DE7"/>
    <w:rsid w:val="006764EB"/>
    <w:rsid w:val="00676BF6"/>
    <w:rsid w:val="00676CB9"/>
    <w:rsid w:val="00677073"/>
    <w:rsid w:val="0067711B"/>
    <w:rsid w:val="006778F8"/>
    <w:rsid w:val="006803A9"/>
    <w:rsid w:val="006817DD"/>
    <w:rsid w:val="0068222E"/>
    <w:rsid w:val="006823B5"/>
    <w:rsid w:val="00682B83"/>
    <w:rsid w:val="006832D7"/>
    <w:rsid w:val="00683414"/>
    <w:rsid w:val="00685887"/>
    <w:rsid w:val="00685C82"/>
    <w:rsid w:val="00685DB6"/>
    <w:rsid w:val="0068611D"/>
    <w:rsid w:val="006864F4"/>
    <w:rsid w:val="00686CCF"/>
    <w:rsid w:val="00686F2A"/>
    <w:rsid w:val="00687058"/>
    <w:rsid w:val="00687850"/>
    <w:rsid w:val="00687DF2"/>
    <w:rsid w:val="00687E79"/>
    <w:rsid w:val="00690646"/>
    <w:rsid w:val="0069066C"/>
    <w:rsid w:val="00690ADB"/>
    <w:rsid w:val="006913DB"/>
    <w:rsid w:val="00691662"/>
    <w:rsid w:val="00692665"/>
    <w:rsid w:val="0069277C"/>
    <w:rsid w:val="00693179"/>
    <w:rsid w:val="006957F4"/>
    <w:rsid w:val="006958B3"/>
    <w:rsid w:val="00695A66"/>
    <w:rsid w:val="00695F61"/>
    <w:rsid w:val="00696821"/>
    <w:rsid w:val="00696A11"/>
    <w:rsid w:val="00696FAC"/>
    <w:rsid w:val="00697E60"/>
    <w:rsid w:val="006A069F"/>
    <w:rsid w:val="006A121F"/>
    <w:rsid w:val="006A14CA"/>
    <w:rsid w:val="006A1696"/>
    <w:rsid w:val="006A2602"/>
    <w:rsid w:val="006A267E"/>
    <w:rsid w:val="006A2D24"/>
    <w:rsid w:val="006A303F"/>
    <w:rsid w:val="006A319D"/>
    <w:rsid w:val="006A3647"/>
    <w:rsid w:val="006A3AC2"/>
    <w:rsid w:val="006A3C11"/>
    <w:rsid w:val="006A4EA7"/>
    <w:rsid w:val="006A5B8E"/>
    <w:rsid w:val="006A7D21"/>
    <w:rsid w:val="006B0070"/>
    <w:rsid w:val="006B124A"/>
    <w:rsid w:val="006B38EE"/>
    <w:rsid w:val="006B3A9C"/>
    <w:rsid w:val="006B4BB6"/>
    <w:rsid w:val="006B58FE"/>
    <w:rsid w:val="006B5C33"/>
    <w:rsid w:val="006B5F5F"/>
    <w:rsid w:val="006B6D7B"/>
    <w:rsid w:val="006C0CE6"/>
    <w:rsid w:val="006C25CD"/>
    <w:rsid w:val="006C285F"/>
    <w:rsid w:val="006C3761"/>
    <w:rsid w:val="006C4123"/>
    <w:rsid w:val="006C4BDB"/>
    <w:rsid w:val="006C4C2A"/>
    <w:rsid w:val="006C580E"/>
    <w:rsid w:val="006C65D4"/>
    <w:rsid w:val="006C66D8"/>
    <w:rsid w:val="006C7826"/>
    <w:rsid w:val="006C7F0B"/>
    <w:rsid w:val="006D04DB"/>
    <w:rsid w:val="006D07B9"/>
    <w:rsid w:val="006D19B4"/>
    <w:rsid w:val="006D1E24"/>
    <w:rsid w:val="006D23E7"/>
    <w:rsid w:val="006D2744"/>
    <w:rsid w:val="006D2D1F"/>
    <w:rsid w:val="006D2D96"/>
    <w:rsid w:val="006D35DE"/>
    <w:rsid w:val="006D3880"/>
    <w:rsid w:val="006D461E"/>
    <w:rsid w:val="006D4C77"/>
    <w:rsid w:val="006D4CAF"/>
    <w:rsid w:val="006D4E20"/>
    <w:rsid w:val="006D52AC"/>
    <w:rsid w:val="006D54FF"/>
    <w:rsid w:val="006D55F5"/>
    <w:rsid w:val="006D6111"/>
    <w:rsid w:val="006D6E63"/>
    <w:rsid w:val="006D76F0"/>
    <w:rsid w:val="006D7753"/>
    <w:rsid w:val="006D7B03"/>
    <w:rsid w:val="006E01E5"/>
    <w:rsid w:val="006E0252"/>
    <w:rsid w:val="006E0626"/>
    <w:rsid w:val="006E0C77"/>
    <w:rsid w:val="006E1417"/>
    <w:rsid w:val="006E1C44"/>
    <w:rsid w:val="006E1C4E"/>
    <w:rsid w:val="006E2423"/>
    <w:rsid w:val="006E24D9"/>
    <w:rsid w:val="006E2AB8"/>
    <w:rsid w:val="006E396A"/>
    <w:rsid w:val="006E3F1D"/>
    <w:rsid w:val="006E43D5"/>
    <w:rsid w:val="006E48DC"/>
    <w:rsid w:val="006E5131"/>
    <w:rsid w:val="006E59B9"/>
    <w:rsid w:val="006E72F8"/>
    <w:rsid w:val="006E7E66"/>
    <w:rsid w:val="006F069E"/>
    <w:rsid w:val="006F06C8"/>
    <w:rsid w:val="006F0845"/>
    <w:rsid w:val="006F1280"/>
    <w:rsid w:val="006F14ED"/>
    <w:rsid w:val="006F1E84"/>
    <w:rsid w:val="006F2193"/>
    <w:rsid w:val="006F2355"/>
    <w:rsid w:val="006F2F11"/>
    <w:rsid w:val="006F3126"/>
    <w:rsid w:val="006F3835"/>
    <w:rsid w:val="006F4693"/>
    <w:rsid w:val="006F4A06"/>
    <w:rsid w:val="006F4BF3"/>
    <w:rsid w:val="006F6A2C"/>
    <w:rsid w:val="006F7424"/>
    <w:rsid w:val="006F791F"/>
    <w:rsid w:val="006F7BAF"/>
    <w:rsid w:val="006F7BFE"/>
    <w:rsid w:val="007002B6"/>
    <w:rsid w:val="00700989"/>
    <w:rsid w:val="00701210"/>
    <w:rsid w:val="00701D3D"/>
    <w:rsid w:val="00702065"/>
    <w:rsid w:val="00702496"/>
    <w:rsid w:val="00702747"/>
    <w:rsid w:val="00702C22"/>
    <w:rsid w:val="007034F3"/>
    <w:rsid w:val="007036EB"/>
    <w:rsid w:val="007037A7"/>
    <w:rsid w:val="00703A9E"/>
    <w:rsid w:val="00704848"/>
    <w:rsid w:val="0070513C"/>
    <w:rsid w:val="00705547"/>
    <w:rsid w:val="00706708"/>
    <w:rsid w:val="007069DC"/>
    <w:rsid w:val="00706C7A"/>
    <w:rsid w:val="00707117"/>
    <w:rsid w:val="007100B5"/>
    <w:rsid w:val="00710201"/>
    <w:rsid w:val="00710A51"/>
    <w:rsid w:val="00710D3A"/>
    <w:rsid w:val="0071139C"/>
    <w:rsid w:val="00711863"/>
    <w:rsid w:val="00711A2D"/>
    <w:rsid w:val="00711B43"/>
    <w:rsid w:val="00712112"/>
    <w:rsid w:val="0071299A"/>
    <w:rsid w:val="007131CC"/>
    <w:rsid w:val="00713BC4"/>
    <w:rsid w:val="00714175"/>
    <w:rsid w:val="007143B5"/>
    <w:rsid w:val="00714437"/>
    <w:rsid w:val="00715240"/>
    <w:rsid w:val="00715347"/>
    <w:rsid w:val="007166A5"/>
    <w:rsid w:val="00716956"/>
    <w:rsid w:val="00716F92"/>
    <w:rsid w:val="007171BA"/>
    <w:rsid w:val="0071757B"/>
    <w:rsid w:val="00717887"/>
    <w:rsid w:val="00717ADD"/>
    <w:rsid w:val="0072073A"/>
    <w:rsid w:val="00720A5D"/>
    <w:rsid w:val="00720C52"/>
    <w:rsid w:val="007219B8"/>
    <w:rsid w:val="0072454D"/>
    <w:rsid w:val="007253F6"/>
    <w:rsid w:val="00726AEF"/>
    <w:rsid w:val="00730361"/>
    <w:rsid w:val="0073038A"/>
    <w:rsid w:val="007323AB"/>
    <w:rsid w:val="0073265F"/>
    <w:rsid w:val="007331C2"/>
    <w:rsid w:val="007342B5"/>
    <w:rsid w:val="0073430C"/>
    <w:rsid w:val="007343E1"/>
    <w:rsid w:val="00734A5B"/>
    <w:rsid w:val="0073592A"/>
    <w:rsid w:val="00735F6C"/>
    <w:rsid w:val="00736E3A"/>
    <w:rsid w:val="00737450"/>
    <w:rsid w:val="0073771E"/>
    <w:rsid w:val="00740536"/>
    <w:rsid w:val="007409BA"/>
    <w:rsid w:val="00740A33"/>
    <w:rsid w:val="00740FC0"/>
    <w:rsid w:val="00741BE5"/>
    <w:rsid w:val="00742494"/>
    <w:rsid w:val="00742666"/>
    <w:rsid w:val="00742D6B"/>
    <w:rsid w:val="007437ED"/>
    <w:rsid w:val="00744E76"/>
    <w:rsid w:val="00746967"/>
    <w:rsid w:val="0074720C"/>
    <w:rsid w:val="00747E6D"/>
    <w:rsid w:val="0075032A"/>
    <w:rsid w:val="00750D0F"/>
    <w:rsid w:val="00750EDB"/>
    <w:rsid w:val="007510AB"/>
    <w:rsid w:val="007525B4"/>
    <w:rsid w:val="00752629"/>
    <w:rsid w:val="00753743"/>
    <w:rsid w:val="00753B79"/>
    <w:rsid w:val="007558D4"/>
    <w:rsid w:val="00755A83"/>
    <w:rsid w:val="0075641F"/>
    <w:rsid w:val="00756607"/>
    <w:rsid w:val="00756722"/>
    <w:rsid w:val="00756A3A"/>
    <w:rsid w:val="00756B53"/>
    <w:rsid w:val="00757901"/>
    <w:rsid w:val="00757A03"/>
    <w:rsid w:val="00757D40"/>
    <w:rsid w:val="00760847"/>
    <w:rsid w:val="0076218A"/>
    <w:rsid w:val="007632EA"/>
    <w:rsid w:val="00763363"/>
    <w:rsid w:val="00763654"/>
    <w:rsid w:val="0076403E"/>
    <w:rsid w:val="007641FE"/>
    <w:rsid w:val="007643B4"/>
    <w:rsid w:val="00764F4B"/>
    <w:rsid w:val="0076571A"/>
    <w:rsid w:val="00765853"/>
    <w:rsid w:val="00765E5D"/>
    <w:rsid w:val="007662B5"/>
    <w:rsid w:val="007666D4"/>
    <w:rsid w:val="007666E9"/>
    <w:rsid w:val="00766B27"/>
    <w:rsid w:val="00767715"/>
    <w:rsid w:val="00770B14"/>
    <w:rsid w:val="00770D4D"/>
    <w:rsid w:val="00770EE8"/>
    <w:rsid w:val="0077171B"/>
    <w:rsid w:val="00773611"/>
    <w:rsid w:val="00773A7D"/>
    <w:rsid w:val="007744D6"/>
    <w:rsid w:val="00774565"/>
    <w:rsid w:val="0077464D"/>
    <w:rsid w:val="0077500E"/>
    <w:rsid w:val="00775E55"/>
    <w:rsid w:val="00776E4B"/>
    <w:rsid w:val="00777A23"/>
    <w:rsid w:val="00781F0F"/>
    <w:rsid w:val="00782164"/>
    <w:rsid w:val="0078247A"/>
    <w:rsid w:val="00783D94"/>
    <w:rsid w:val="00784A2F"/>
    <w:rsid w:val="00784B27"/>
    <w:rsid w:val="00785421"/>
    <w:rsid w:val="00785684"/>
    <w:rsid w:val="00785859"/>
    <w:rsid w:val="00785D46"/>
    <w:rsid w:val="00786580"/>
    <w:rsid w:val="00786AC0"/>
    <w:rsid w:val="00786F9C"/>
    <w:rsid w:val="00787232"/>
    <w:rsid w:val="0078727C"/>
    <w:rsid w:val="0078728D"/>
    <w:rsid w:val="007874B7"/>
    <w:rsid w:val="00787628"/>
    <w:rsid w:val="0078788F"/>
    <w:rsid w:val="00787EB1"/>
    <w:rsid w:val="0079049D"/>
    <w:rsid w:val="00790C0C"/>
    <w:rsid w:val="00790FEC"/>
    <w:rsid w:val="007918DA"/>
    <w:rsid w:val="00791D53"/>
    <w:rsid w:val="007920A0"/>
    <w:rsid w:val="00793DC5"/>
    <w:rsid w:val="0079452C"/>
    <w:rsid w:val="00794CAF"/>
    <w:rsid w:val="007974B6"/>
    <w:rsid w:val="00797AD6"/>
    <w:rsid w:val="00797FED"/>
    <w:rsid w:val="007A0372"/>
    <w:rsid w:val="007A0BB4"/>
    <w:rsid w:val="007A0DC3"/>
    <w:rsid w:val="007A1790"/>
    <w:rsid w:val="007A1CEE"/>
    <w:rsid w:val="007A20FF"/>
    <w:rsid w:val="007A2CEE"/>
    <w:rsid w:val="007A2F34"/>
    <w:rsid w:val="007A30EA"/>
    <w:rsid w:val="007A38E5"/>
    <w:rsid w:val="007A3D46"/>
    <w:rsid w:val="007A3E8C"/>
    <w:rsid w:val="007A3EFE"/>
    <w:rsid w:val="007A3F1E"/>
    <w:rsid w:val="007A41F0"/>
    <w:rsid w:val="007A4B86"/>
    <w:rsid w:val="007A4EB3"/>
    <w:rsid w:val="007A69A2"/>
    <w:rsid w:val="007A7A59"/>
    <w:rsid w:val="007A7BC4"/>
    <w:rsid w:val="007B1296"/>
    <w:rsid w:val="007B1609"/>
    <w:rsid w:val="007B16BB"/>
    <w:rsid w:val="007B18D8"/>
    <w:rsid w:val="007B1B38"/>
    <w:rsid w:val="007B283E"/>
    <w:rsid w:val="007B2BDD"/>
    <w:rsid w:val="007B2CC7"/>
    <w:rsid w:val="007B33F9"/>
    <w:rsid w:val="007B346F"/>
    <w:rsid w:val="007B3D22"/>
    <w:rsid w:val="007B4976"/>
    <w:rsid w:val="007B5454"/>
    <w:rsid w:val="007B55EA"/>
    <w:rsid w:val="007B6177"/>
    <w:rsid w:val="007B66EF"/>
    <w:rsid w:val="007B694A"/>
    <w:rsid w:val="007B6D39"/>
    <w:rsid w:val="007B6F56"/>
    <w:rsid w:val="007B7028"/>
    <w:rsid w:val="007B7E36"/>
    <w:rsid w:val="007C0247"/>
    <w:rsid w:val="007C024B"/>
    <w:rsid w:val="007C095F"/>
    <w:rsid w:val="007C179E"/>
    <w:rsid w:val="007C2783"/>
    <w:rsid w:val="007C2A52"/>
    <w:rsid w:val="007C2DD0"/>
    <w:rsid w:val="007C2ECF"/>
    <w:rsid w:val="007C32D3"/>
    <w:rsid w:val="007C374D"/>
    <w:rsid w:val="007C3B33"/>
    <w:rsid w:val="007C40B8"/>
    <w:rsid w:val="007C4BA8"/>
    <w:rsid w:val="007C52A7"/>
    <w:rsid w:val="007C5858"/>
    <w:rsid w:val="007C62ED"/>
    <w:rsid w:val="007C79E2"/>
    <w:rsid w:val="007C7B31"/>
    <w:rsid w:val="007C7DFB"/>
    <w:rsid w:val="007D0102"/>
    <w:rsid w:val="007D1159"/>
    <w:rsid w:val="007D11B4"/>
    <w:rsid w:val="007D1D8D"/>
    <w:rsid w:val="007D27EF"/>
    <w:rsid w:val="007D3A6C"/>
    <w:rsid w:val="007D42E3"/>
    <w:rsid w:val="007D4AE9"/>
    <w:rsid w:val="007D515A"/>
    <w:rsid w:val="007D64DB"/>
    <w:rsid w:val="007D661E"/>
    <w:rsid w:val="007D6895"/>
    <w:rsid w:val="007D6B92"/>
    <w:rsid w:val="007D6DE7"/>
    <w:rsid w:val="007D7EE7"/>
    <w:rsid w:val="007E077B"/>
    <w:rsid w:val="007E09DC"/>
    <w:rsid w:val="007E09E2"/>
    <w:rsid w:val="007E0F65"/>
    <w:rsid w:val="007E19BF"/>
    <w:rsid w:val="007E1B4F"/>
    <w:rsid w:val="007E1D07"/>
    <w:rsid w:val="007E1D29"/>
    <w:rsid w:val="007E2A85"/>
    <w:rsid w:val="007E32A0"/>
    <w:rsid w:val="007E35CA"/>
    <w:rsid w:val="007E4E51"/>
    <w:rsid w:val="007E5A53"/>
    <w:rsid w:val="007E647F"/>
    <w:rsid w:val="007E6EF7"/>
    <w:rsid w:val="007E7FF5"/>
    <w:rsid w:val="007F1077"/>
    <w:rsid w:val="007F1639"/>
    <w:rsid w:val="007F1C86"/>
    <w:rsid w:val="007F23D7"/>
    <w:rsid w:val="007F2719"/>
    <w:rsid w:val="007F2E08"/>
    <w:rsid w:val="007F38D6"/>
    <w:rsid w:val="007F39B1"/>
    <w:rsid w:val="007F3CFC"/>
    <w:rsid w:val="007F4DE2"/>
    <w:rsid w:val="007F78FD"/>
    <w:rsid w:val="008004D7"/>
    <w:rsid w:val="0080091F"/>
    <w:rsid w:val="008009D8"/>
    <w:rsid w:val="0080196D"/>
    <w:rsid w:val="00801A7D"/>
    <w:rsid w:val="0080208A"/>
    <w:rsid w:val="00802119"/>
    <w:rsid w:val="00802393"/>
    <w:rsid w:val="008028A4"/>
    <w:rsid w:val="00803C0E"/>
    <w:rsid w:val="00803FF9"/>
    <w:rsid w:val="008047E5"/>
    <w:rsid w:val="008063EE"/>
    <w:rsid w:val="008064FD"/>
    <w:rsid w:val="00806E99"/>
    <w:rsid w:val="008075FA"/>
    <w:rsid w:val="0080791B"/>
    <w:rsid w:val="00807E0F"/>
    <w:rsid w:val="00807F34"/>
    <w:rsid w:val="008109A7"/>
    <w:rsid w:val="00810A82"/>
    <w:rsid w:val="0081107F"/>
    <w:rsid w:val="008129D7"/>
    <w:rsid w:val="00813245"/>
    <w:rsid w:val="0081331F"/>
    <w:rsid w:val="00813768"/>
    <w:rsid w:val="00813A97"/>
    <w:rsid w:val="00814497"/>
    <w:rsid w:val="008145FE"/>
    <w:rsid w:val="008157B6"/>
    <w:rsid w:val="00815C3E"/>
    <w:rsid w:val="00816E97"/>
    <w:rsid w:val="00816EC2"/>
    <w:rsid w:val="008178E9"/>
    <w:rsid w:val="00817DFB"/>
    <w:rsid w:val="008206F9"/>
    <w:rsid w:val="0082086F"/>
    <w:rsid w:val="00820B84"/>
    <w:rsid w:val="00820F79"/>
    <w:rsid w:val="0082207A"/>
    <w:rsid w:val="00822340"/>
    <w:rsid w:val="00822A07"/>
    <w:rsid w:val="00822C5B"/>
    <w:rsid w:val="00823404"/>
    <w:rsid w:val="008239A2"/>
    <w:rsid w:val="00823E6D"/>
    <w:rsid w:val="00824650"/>
    <w:rsid w:val="00824900"/>
    <w:rsid w:val="00824CFE"/>
    <w:rsid w:val="008252C9"/>
    <w:rsid w:val="0082560D"/>
    <w:rsid w:val="008264C1"/>
    <w:rsid w:val="008275BC"/>
    <w:rsid w:val="008277CF"/>
    <w:rsid w:val="00831C09"/>
    <w:rsid w:val="00831EAC"/>
    <w:rsid w:val="0083294E"/>
    <w:rsid w:val="00833B1F"/>
    <w:rsid w:val="00834317"/>
    <w:rsid w:val="0083464B"/>
    <w:rsid w:val="0083476C"/>
    <w:rsid w:val="008348BB"/>
    <w:rsid w:val="00834B0D"/>
    <w:rsid w:val="00835267"/>
    <w:rsid w:val="008358B3"/>
    <w:rsid w:val="00835BE8"/>
    <w:rsid w:val="00835F19"/>
    <w:rsid w:val="00836B9D"/>
    <w:rsid w:val="008374FF"/>
    <w:rsid w:val="0083787A"/>
    <w:rsid w:val="00837C28"/>
    <w:rsid w:val="008408D6"/>
    <w:rsid w:val="00840DE0"/>
    <w:rsid w:val="0084191E"/>
    <w:rsid w:val="008422DF"/>
    <w:rsid w:val="00842988"/>
    <w:rsid w:val="00842C62"/>
    <w:rsid w:val="0084611D"/>
    <w:rsid w:val="00846380"/>
    <w:rsid w:val="00850E8C"/>
    <w:rsid w:val="00851180"/>
    <w:rsid w:val="008515A1"/>
    <w:rsid w:val="00851B00"/>
    <w:rsid w:val="00852701"/>
    <w:rsid w:val="00854931"/>
    <w:rsid w:val="00854BAC"/>
    <w:rsid w:val="00856DD3"/>
    <w:rsid w:val="00857665"/>
    <w:rsid w:val="0086014A"/>
    <w:rsid w:val="008604FE"/>
    <w:rsid w:val="008609BF"/>
    <w:rsid w:val="0086114E"/>
    <w:rsid w:val="00862439"/>
    <w:rsid w:val="00862D7B"/>
    <w:rsid w:val="00863250"/>
    <w:rsid w:val="0086354A"/>
    <w:rsid w:val="00863613"/>
    <w:rsid w:val="00863E89"/>
    <w:rsid w:val="00863ED9"/>
    <w:rsid w:val="0086511A"/>
    <w:rsid w:val="00865591"/>
    <w:rsid w:val="00865C64"/>
    <w:rsid w:val="008665EF"/>
    <w:rsid w:val="00866945"/>
    <w:rsid w:val="0086740E"/>
    <w:rsid w:val="008675E8"/>
    <w:rsid w:val="00867AF5"/>
    <w:rsid w:val="0087003B"/>
    <w:rsid w:val="0087063A"/>
    <w:rsid w:val="00870EDA"/>
    <w:rsid w:val="00871AA4"/>
    <w:rsid w:val="00872411"/>
    <w:rsid w:val="00872921"/>
    <w:rsid w:val="008730B9"/>
    <w:rsid w:val="00874C29"/>
    <w:rsid w:val="00875CF4"/>
    <w:rsid w:val="008768CA"/>
    <w:rsid w:val="008778BF"/>
    <w:rsid w:val="00877EF9"/>
    <w:rsid w:val="0088016D"/>
    <w:rsid w:val="00880559"/>
    <w:rsid w:val="00880802"/>
    <w:rsid w:val="00880882"/>
    <w:rsid w:val="00880EC5"/>
    <w:rsid w:val="00881492"/>
    <w:rsid w:val="00881C7C"/>
    <w:rsid w:val="00881CE4"/>
    <w:rsid w:val="00882469"/>
    <w:rsid w:val="0088455D"/>
    <w:rsid w:val="00884716"/>
    <w:rsid w:val="0088505C"/>
    <w:rsid w:val="0088520F"/>
    <w:rsid w:val="00886162"/>
    <w:rsid w:val="00886FB2"/>
    <w:rsid w:val="00890061"/>
    <w:rsid w:val="0089012E"/>
    <w:rsid w:val="00890800"/>
    <w:rsid w:val="00890D06"/>
    <w:rsid w:val="00890E4B"/>
    <w:rsid w:val="00891078"/>
    <w:rsid w:val="00891B59"/>
    <w:rsid w:val="0089240F"/>
    <w:rsid w:val="0089464C"/>
    <w:rsid w:val="00894D4B"/>
    <w:rsid w:val="008974AE"/>
    <w:rsid w:val="008975B4"/>
    <w:rsid w:val="008A1800"/>
    <w:rsid w:val="008A1E3A"/>
    <w:rsid w:val="008A2D1F"/>
    <w:rsid w:val="008A317B"/>
    <w:rsid w:val="008A3ED6"/>
    <w:rsid w:val="008A4152"/>
    <w:rsid w:val="008A4748"/>
    <w:rsid w:val="008A503D"/>
    <w:rsid w:val="008A5293"/>
    <w:rsid w:val="008A56B0"/>
    <w:rsid w:val="008A5CF3"/>
    <w:rsid w:val="008A5DF6"/>
    <w:rsid w:val="008A6876"/>
    <w:rsid w:val="008A6B96"/>
    <w:rsid w:val="008A6C14"/>
    <w:rsid w:val="008A7ABC"/>
    <w:rsid w:val="008A7CDD"/>
    <w:rsid w:val="008B0447"/>
    <w:rsid w:val="008B0D66"/>
    <w:rsid w:val="008B1EDF"/>
    <w:rsid w:val="008B1F01"/>
    <w:rsid w:val="008B20D0"/>
    <w:rsid w:val="008B229E"/>
    <w:rsid w:val="008B2424"/>
    <w:rsid w:val="008B2727"/>
    <w:rsid w:val="008B2C01"/>
    <w:rsid w:val="008B5306"/>
    <w:rsid w:val="008B54D0"/>
    <w:rsid w:val="008B5BF1"/>
    <w:rsid w:val="008B7AC5"/>
    <w:rsid w:val="008B7BDB"/>
    <w:rsid w:val="008C022D"/>
    <w:rsid w:val="008C0B4D"/>
    <w:rsid w:val="008C0C2E"/>
    <w:rsid w:val="008C0F57"/>
    <w:rsid w:val="008C134E"/>
    <w:rsid w:val="008C1C09"/>
    <w:rsid w:val="008C2E2A"/>
    <w:rsid w:val="008C3057"/>
    <w:rsid w:val="008C3149"/>
    <w:rsid w:val="008C3248"/>
    <w:rsid w:val="008C3493"/>
    <w:rsid w:val="008C3876"/>
    <w:rsid w:val="008C38A5"/>
    <w:rsid w:val="008C47B4"/>
    <w:rsid w:val="008C6624"/>
    <w:rsid w:val="008C6B81"/>
    <w:rsid w:val="008D0857"/>
    <w:rsid w:val="008D109C"/>
    <w:rsid w:val="008D2E4D"/>
    <w:rsid w:val="008D2EF5"/>
    <w:rsid w:val="008D381C"/>
    <w:rsid w:val="008D3E3F"/>
    <w:rsid w:val="008D3FB1"/>
    <w:rsid w:val="008D42CF"/>
    <w:rsid w:val="008D4D9F"/>
    <w:rsid w:val="008D5EE9"/>
    <w:rsid w:val="008D7129"/>
    <w:rsid w:val="008D7836"/>
    <w:rsid w:val="008D7C29"/>
    <w:rsid w:val="008E0485"/>
    <w:rsid w:val="008E05BA"/>
    <w:rsid w:val="008E1147"/>
    <w:rsid w:val="008E11F6"/>
    <w:rsid w:val="008E2030"/>
    <w:rsid w:val="008E25C7"/>
    <w:rsid w:val="008E27BD"/>
    <w:rsid w:val="008E2BEA"/>
    <w:rsid w:val="008E3ACF"/>
    <w:rsid w:val="008E3CC7"/>
    <w:rsid w:val="008E4134"/>
    <w:rsid w:val="008E46F6"/>
    <w:rsid w:val="008E488A"/>
    <w:rsid w:val="008E4C7F"/>
    <w:rsid w:val="008E7298"/>
    <w:rsid w:val="008F013B"/>
    <w:rsid w:val="008F0446"/>
    <w:rsid w:val="008F1460"/>
    <w:rsid w:val="008F18BB"/>
    <w:rsid w:val="008F1C19"/>
    <w:rsid w:val="008F2A6C"/>
    <w:rsid w:val="008F35C6"/>
    <w:rsid w:val="008F396F"/>
    <w:rsid w:val="008F3C69"/>
    <w:rsid w:val="008F3DCD"/>
    <w:rsid w:val="008F4005"/>
    <w:rsid w:val="008F5E68"/>
    <w:rsid w:val="008F694A"/>
    <w:rsid w:val="008F6C1C"/>
    <w:rsid w:val="008F7385"/>
    <w:rsid w:val="008F7426"/>
    <w:rsid w:val="008F764C"/>
    <w:rsid w:val="00900075"/>
    <w:rsid w:val="009008F2"/>
    <w:rsid w:val="00900AB7"/>
    <w:rsid w:val="00901232"/>
    <w:rsid w:val="0090146A"/>
    <w:rsid w:val="00901C77"/>
    <w:rsid w:val="00902192"/>
    <w:rsid w:val="00902307"/>
    <w:rsid w:val="0090271F"/>
    <w:rsid w:val="00902A87"/>
    <w:rsid w:val="00902DB9"/>
    <w:rsid w:val="00903B41"/>
    <w:rsid w:val="0090466A"/>
    <w:rsid w:val="00904A18"/>
    <w:rsid w:val="00904A57"/>
    <w:rsid w:val="0090509B"/>
    <w:rsid w:val="00905FF5"/>
    <w:rsid w:val="00906EF1"/>
    <w:rsid w:val="00907673"/>
    <w:rsid w:val="0090785A"/>
    <w:rsid w:val="00910013"/>
    <w:rsid w:val="00910022"/>
    <w:rsid w:val="00910153"/>
    <w:rsid w:val="009101AD"/>
    <w:rsid w:val="00910A44"/>
    <w:rsid w:val="00911077"/>
    <w:rsid w:val="009110F5"/>
    <w:rsid w:val="009113E6"/>
    <w:rsid w:val="0091144E"/>
    <w:rsid w:val="0091191C"/>
    <w:rsid w:val="00912167"/>
    <w:rsid w:val="009125B2"/>
    <w:rsid w:val="009138B4"/>
    <w:rsid w:val="00913C89"/>
    <w:rsid w:val="009144B6"/>
    <w:rsid w:val="009157FD"/>
    <w:rsid w:val="00915834"/>
    <w:rsid w:val="00916DB4"/>
    <w:rsid w:val="009171FC"/>
    <w:rsid w:val="00917D6B"/>
    <w:rsid w:val="009210CF"/>
    <w:rsid w:val="009222AC"/>
    <w:rsid w:val="00922702"/>
    <w:rsid w:val="009227A2"/>
    <w:rsid w:val="009228C7"/>
    <w:rsid w:val="00923655"/>
    <w:rsid w:val="009247E8"/>
    <w:rsid w:val="009250BA"/>
    <w:rsid w:val="0092604E"/>
    <w:rsid w:val="009263BF"/>
    <w:rsid w:val="0093088A"/>
    <w:rsid w:val="00930C2F"/>
    <w:rsid w:val="00932BC0"/>
    <w:rsid w:val="00933150"/>
    <w:rsid w:val="00933773"/>
    <w:rsid w:val="00933A89"/>
    <w:rsid w:val="00934490"/>
    <w:rsid w:val="00934911"/>
    <w:rsid w:val="00934D00"/>
    <w:rsid w:val="00935EA0"/>
    <w:rsid w:val="00936071"/>
    <w:rsid w:val="009376CD"/>
    <w:rsid w:val="00937E5E"/>
    <w:rsid w:val="00940212"/>
    <w:rsid w:val="009402B2"/>
    <w:rsid w:val="0094092D"/>
    <w:rsid w:val="00940AA7"/>
    <w:rsid w:val="00941426"/>
    <w:rsid w:val="00941879"/>
    <w:rsid w:val="00941C7F"/>
    <w:rsid w:val="00941E01"/>
    <w:rsid w:val="00941F09"/>
    <w:rsid w:val="00942095"/>
    <w:rsid w:val="00942229"/>
    <w:rsid w:val="00942EC2"/>
    <w:rsid w:val="009434BD"/>
    <w:rsid w:val="00943E2A"/>
    <w:rsid w:val="009445D6"/>
    <w:rsid w:val="009460E8"/>
    <w:rsid w:val="00947BE4"/>
    <w:rsid w:val="00950239"/>
    <w:rsid w:val="00950C14"/>
    <w:rsid w:val="00951BED"/>
    <w:rsid w:val="00951FD9"/>
    <w:rsid w:val="009527C1"/>
    <w:rsid w:val="00952C44"/>
    <w:rsid w:val="0095531D"/>
    <w:rsid w:val="00955416"/>
    <w:rsid w:val="0095573B"/>
    <w:rsid w:val="00955DB4"/>
    <w:rsid w:val="00956B4A"/>
    <w:rsid w:val="00956B5D"/>
    <w:rsid w:val="00956BB8"/>
    <w:rsid w:val="00956C88"/>
    <w:rsid w:val="00957AA9"/>
    <w:rsid w:val="00960F94"/>
    <w:rsid w:val="00961938"/>
    <w:rsid w:val="00961B32"/>
    <w:rsid w:val="00962509"/>
    <w:rsid w:val="00962672"/>
    <w:rsid w:val="009628B7"/>
    <w:rsid w:val="00963AA5"/>
    <w:rsid w:val="0096433D"/>
    <w:rsid w:val="009647A0"/>
    <w:rsid w:val="00964D07"/>
    <w:rsid w:val="00964ECC"/>
    <w:rsid w:val="00965728"/>
    <w:rsid w:val="009665AD"/>
    <w:rsid w:val="00966659"/>
    <w:rsid w:val="00967718"/>
    <w:rsid w:val="0096781F"/>
    <w:rsid w:val="00970C9A"/>
    <w:rsid w:val="00970DB3"/>
    <w:rsid w:val="0097120E"/>
    <w:rsid w:val="009712C9"/>
    <w:rsid w:val="009712FE"/>
    <w:rsid w:val="00971702"/>
    <w:rsid w:val="00971C9B"/>
    <w:rsid w:val="0097259E"/>
    <w:rsid w:val="0097266B"/>
    <w:rsid w:val="00973434"/>
    <w:rsid w:val="00973AE5"/>
    <w:rsid w:val="00974961"/>
    <w:rsid w:val="00974BB0"/>
    <w:rsid w:val="009753A3"/>
    <w:rsid w:val="00975BCD"/>
    <w:rsid w:val="00976018"/>
    <w:rsid w:val="00976463"/>
    <w:rsid w:val="00977CE0"/>
    <w:rsid w:val="009800D5"/>
    <w:rsid w:val="00980CA5"/>
    <w:rsid w:val="009815D7"/>
    <w:rsid w:val="00981628"/>
    <w:rsid w:val="009817BF"/>
    <w:rsid w:val="00981C7E"/>
    <w:rsid w:val="00981E6C"/>
    <w:rsid w:val="00981EF5"/>
    <w:rsid w:val="00982124"/>
    <w:rsid w:val="00983796"/>
    <w:rsid w:val="00983A5C"/>
    <w:rsid w:val="00983A7A"/>
    <w:rsid w:val="00983BE8"/>
    <w:rsid w:val="00983C66"/>
    <w:rsid w:val="00983DE4"/>
    <w:rsid w:val="00984255"/>
    <w:rsid w:val="009854D3"/>
    <w:rsid w:val="00987A8D"/>
    <w:rsid w:val="00987D10"/>
    <w:rsid w:val="00987FC4"/>
    <w:rsid w:val="00991921"/>
    <w:rsid w:val="00991B85"/>
    <w:rsid w:val="00991DE3"/>
    <w:rsid w:val="00992020"/>
    <w:rsid w:val="009928A9"/>
    <w:rsid w:val="00993800"/>
    <w:rsid w:val="00994482"/>
    <w:rsid w:val="00994956"/>
    <w:rsid w:val="00995401"/>
    <w:rsid w:val="0099696A"/>
    <w:rsid w:val="00997787"/>
    <w:rsid w:val="009977AC"/>
    <w:rsid w:val="00997806"/>
    <w:rsid w:val="009A02A1"/>
    <w:rsid w:val="009A0AF3"/>
    <w:rsid w:val="009A10B6"/>
    <w:rsid w:val="009A2AC2"/>
    <w:rsid w:val="009A3A86"/>
    <w:rsid w:val="009A46EA"/>
    <w:rsid w:val="009A5D1F"/>
    <w:rsid w:val="009A5DEE"/>
    <w:rsid w:val="009A5E45"/>
    <w:rsid w:val="009A629A"/>
    <w:rsid w:val="009A68F0"/>
    <w:rsid w:val="009A7F35"/>
    <w:rsid w:val="009A7FE4"/>
    <w:rsid w:val="009B07CD"/>
    <w:rsid w:val="009B0FF1"/>
    <w:rsid w:val="009B17F0"/>
    <w:rsid w:val="009B1FA6"/>
    <w:rsid w:val="009B40E5"/>
    <w:rsid w:val="009B4302"/>
    <w:rsid w:val="009B58F4"/>
    <w:rsid w:val="009B5E57"/>
    <w:rsid w:val="009B73D3"/>
    <w:rsid w:val="009B7BA9"/>
    <w:rsid w:val="009C0018"/>
    <w:rsid w:val="009C07D1"/>
    <w:rsid w:val="009C15E1"/>
    <w:rsid w:val="009C19E9"/>
    <w:rsid w:val="009C25D9"/>
    <w:rsid w:val="009C2A6B"/>
    <w:rsid w:val="009C31CB"/>
    <w:rsid w:val="009C339D"/>
    <w:rsid w:val="009C3510"/>
    <w:rsid w:val="009C382E"/>
    <w:rsid w:val="009C3E16"/>
    <w:rsid w:val="009C3FCE"/>
    <w:rsid w:val="009C41DA"/>
    <w:rsid w:val="009C547D"/>
    <w:rsid w:val="009C58CF"/>
    <w:rsid w:val="009C5DB5"/>
    <w:rsid w:val="009C5F8E"/>
    <w:rsid w:val="009C6542"/>
    <w:rsid w:val="009C666C"/>
    <w:rsid w:val="009C6A3D"/>
    <w:rsid w:val="009C6BE6"/>
    <w:rsid w:val="009C6FE1"/>
    <w:rsid w:val="009C7DC7"/>
    <w:rsid w:val="009D0008"/>
    <w:rsid w:val="009D00FA"/>
    <w:rsid w:val="009D06FA"/>
    <w:rsid w:val="009D0878"/>
    <w:rsid w:val="009D21CD"/>
    <w:rsid w:val="009D228C"/>
    <w:rsid w:val="009D27F1"/>
    <w:rsid w:val="009D364F"/>
    <w:rsid w:val="009D43B2"/>
    <w:rsid w:val="009D4AB4"/>
    <w:rsid w:val="009D4BE9"/>
    <w:rsid w:val="009D6C29"/>
    <w:rsid w:val="009D74A6"/>
    <w:rsid w:val="009E0426"/>
    <w:rsid w:val="009E04A1"/>
    <w:rsid w:val="009E064B"/>
    <w:rsid w:val="009E07A6"/>
    <w:rsid w:val="009E0B9D"/>
    <w:rsid w:val="009E0E87"/>
    <w:rsid w:val="009E276B"/>
    <w:rsid w:val="009E2CD1"/>
    <w:rsid w:val="009E4C1D"/>
    <w:rsid w:val="009E4E6E"/>
    <w:rsid w:val="009E5005"/>
    <w:rsid w:val="009E5314"/>
    <w:rsid w:val="009E5922"/>
    <w:rsid w:val="009E6373"/>
    <w:rsid w:val="009E6B39"/>
    <w:rsid w:val="009E7826"/>
    <w:rsid w:val="009E7919"/>
    <w:rsid w:val="009E7E70"/>
    <w:rsid w:val="009F0844"/>
    <w:rsid w:val="009F151E"/>
    <w:rsid w:val="009F15A8"/>
    <w:rsid w:val="009F1F61"/>
    <w:rsid w:val="009F2A83"/>
    <w:rsid w:val="009F2C81"/>
    <w:rsid w:val="009F3AF8"/>
    <w:rsid w:val="009F3F13"/>
    <w:rsid w:val="009F48D1"/>
    <w:rsid w:val="009F4F5A"/>
    <w:rsid w:val="009F575E"/>
    <w:rsid w:val="009F5A65"/>
    <w:rsid w:val="009F5C06"/>
    <w:rsid w:val="009F6683"/>
    <w:rsid w:val="009F68D8"/>
    <w:rsid w:val="009F6A81"/>
    <w:rsid w:val="009F7179"/>
    <w:rsid w:val="009F7AA6"/>
    <w:rsid w:val="00A01171"/>
    <w:rsid w:val="00A017E9"/>
    <w:rsid w:val="00A01BAF"/>
    <w:rsid w:val="00A0276C"/>
    <w:rsid w:val="00A02DD4"/>
    <w:rsid w:val="00A02F97"/>
    <w:rsid w:val="00A0345E"/>
    <w:rsid w:val="00A0346D"/>
    <w:rsid w:val="00A037BB"/>
    <w:rsid w:val="00A04095"/>
    <w:rsid w:val="00A0473D"/>
    <w:rsid w:val="00A04E56"/>
    <w:rsid w:val="00A0568B"/>
    <w:rsid w:val="00A067DF"/>
    <w:rsid w:val="00A06FF5"/>
    <w:rsid w:val="00A07ED6"/>
    <w:rsid w:val="00A10F02"/>
    <w:rsid w:val="00A11DF1"/>
    <w:rsid w:val="00A12284"/>
    <w:rsid w:val="00A12C3B"/>
    <w:rsid w:val="00A12D37"/>
    <w:rsid w:val="00A13457"/>
    <w:rsid w:val="00A13DD2"/>
    <w:rsid w:val="00A140DC"/>
    <w:rsid w:val="00A141AC"/>
    <w:rsid w:val="00A164E0"/>
    <w:rsid w:val="00A16A63"/>
    <w:rsid w:val="00A16D80"/>
    <w:rsid w:val="00A175A1"/>
    <w:rsid w:val="00A17875"/>
    <w:rsid w:val="00A17935"/>
    <w:rsid w:val="00A2036A"/>
    <w:rsid w:val="00A204CA"/>
    <w:rsid w:val="00A209D6"/>
    <w:rsid w:val="00A222D6"/>
    <w:rsid w:val="00A22594"/>
    <w:rsid w:val="00A22738"/>
    <w:rsid w:val="00A23736"/>
    <w:rsid w:val="00A23790"/>
    <w:rsid w:val="00A237D4"/>
    <w:rsid w:val="00A2404C"/>
    <w:rsid w:val="00A24AC6"/>
    <w:rsid w:val="00A2566C"/>
    <w:rsid w:val="00A25C3B"/>
    <w:rsid w:val="00A25C72"/>
    <w:rsid w:val="00A26168"/>
    <w:rsid w:val="00A27D4F"/>
    <w:rsid w:val="00A306CF"/>
    <w:rsid w:val="00A3113C"/>
    <w:rsid w:val="00A3231A"/>
    <w:rsid w:val="00A326FC"/>
    <w:rsid w:val="00A34432"/>
    <w:rsid w:val="00A3449E"/>
    <w:rsid w:val="00A3459E"/>
    <w:rsid w:val="00A3475A"/>
    <w:rsid w:val="00A356E1"/>
    <w:rsid w:val="00A35983"/>
    <w:rsid w:val="00A359B9"/>
    <w:rsid w:val="00A35AC3"/>
    <w:rsid w:val="00A362D7"/>
    <w:rsid w:val="00A37362"/>
    <w:rsid w:val="00A40D83"/>
    <w:rsid w:val="00A40DCB"/>
    <w:rsid w:val="00A40E70"/>
    <w:rsid w:val="00A40EA5"/>
    <w:rsid w:val="00A42401"/>
    <w:rsid w:val="00A425FF"/>
    <w:rsid w:val="00A426B0"/>
    <w:rsid w:val="00A43379"/>
    <w:rsid w:val="00A43B69"/>
    <w:rsid w:val="00A43DCA"/>
    <w:rsid w:val="00A443E5"/>
    <w:rsid w:val="00A44B1E"/>
    <w:rsid w:val="00A45033"/>
    <w:rsid w:val="00A453DF"/>
    <w:rsid w:val="00A457DE"/>
    <w:rsid w:val="00A46497"/>
    <w:rsid w:val="00A4694D"/>
    <w:rsid w:val="00A46B56"/>
    <w:rsid w:val="00A46B7A"/>
    <w:rsid w:val="00A46E57"/>
    <w:rsid w:val="00A476A5"/>
    <w:rsid w:val="00A477F8"/>
    <w:rsid w:val="00A505B4"/>
    <w:rsid w:val="00A50705"/>
    <w:rsid w:val="00A50ABD"/>
    <w:rsid w:val="00A513C6"/>
    <w:rsid w:val="00A51664"/>
    <w:rsid w:val="00A51E9D"/>
    <w:rsid w:val="00A523EE"/>
    <w:rsid w:val="00A529D1"/>
    <w:rsid w:val="00A52EAB"/>
    <w:rsid w:val="00A53079"/>
    <w:rsid w:val="00A53724"/>
    <w:rsid w:val="00A53D5B"/>
    <w:rsid w:val="00A54485"/>
    <w:rsid w:val="00A54B2B"/>
    <w:rsid w:val="00A54CDD"/>
    <w:rsid w:val="00A55526"/>
    <w:rsid w:val="00A56DF4"/>
    <w:rsid w:val="00A56E53"/>
    <w:rsid w:val="00A57206"/>
    <w:rsid w:val="00A57FF5"/>
    <w:rsid w:val="00A6082F"/>
    <w:rsid w:val="00A62A8A"/>
    <w:rsid w:val="00A62A97"/>
    <w:rsid w:val="00A65775"/>
    <w:rsid w:val="00A6647D"/>
    <w:rsid w:val="00A669DA"/>
    <w:rsid w:val="00A66F46"/>
    <w:rsid w:val="00A700E2"/>
    <w:rsid w:val="00A70189"/>
    <w:rsid w:val="00A7108C"/>
    <w:rsid w:val="00A711FB"/>
    <w:rsid w:val="00A71A68"/>
    <w:rsid w:val="00A720C1"/>
    <w:rsid w:val="00A730EA"/>
    <w:rsid w:val="00A73AFB"/>
    <w:rsid w:val="00A747D1"/>
    <w:rsid w:val="00A74D5A"/>
    <w:rsid w:val="00A75C35"/>
    <w:rsid w:val="00A75CAD"/>
    <w:rsid w:val="00A762EE"/>
    <w:rsid w:val="00A76551"/>
    <w:rsid w:val="00A77C07"/>
    <w:rsid w:val="00A77FA5"/>
    <w:rsid w:val="00A819E4"/>
    <w:rsid w:val="00A82346"/>
    <w:rsid w:val="00A82942"/>
    <w:rsid w:val="00A83139"/>
    <w:rsid w:val="00A84274"/>
    <w:rsid w:val="00A846E0"/>
    <w:rsid w:val="00A8482D"/>
    <w:rsid w:val="00A8607F"/>
    <w:rsid w:val="00A8698F"/>
    <w:rsid w:val="00A87895"/>
    <w:rsid w:val="00A87900"/>
    <w:rsid w:val="00A9031C"/>
    <w:rsid w:val="00A905EE"/>
    <w:rsid w:val="00A911E8"/>
    <w:rsid w:val="00A91CFB"/>
    <w:rsid w:val="00A9248B"/>
    <w:rsid w:val="00A92C3E"/>
    <w:rsid w:val="00A92D90"/>
    <w:rsid w:val="00A92F4D"/>
    <w:rsid w:val="00A9492E"/>
    <w:rsid w:val="00A954BA"/>
    <w:rsid w:val="00A95DEE"/>
    <w:rsid w:val="00A95E58"/>
    <w:rsid w:val="00A9606A"/>
    <w:rsid w:val="00A9620C"/>
    <w:rsid w:val="00A9644C"/>
    <w:rsid w:val="00A9671C"/>
    <w:rsid w:val="00A968CC"/>
    <w:rsid w:val="00A96A6F"/>
    <w:rsid w:val="00A96B8A"/>
    <w:rsid w:val="00A970EC"/>
    <w:rsid w:val="00A97655"/>
    <w:rsid w:val="00AA1553"/>
    <w:rsid w:val="00AA219D"/>
    <w:rsid w:val="00AA26C2"/>
    <w:rsid w:val="00AA276F"/>
    <w:rsid w:val="00AA3850"/>
    <w:rsid w:val="00AA3915"/>
    <w:rsid w:val="00AA4206"/>
    <w:rsid w:val="00AA46E5"/>
    <w:rsid w:val="00AA4901"/>
    <w:rsid w:val="00AA4D29"/>
    <w:rsid w:val="00AA5209"/>
    <w:rsid w:val="00AA5588"/>
    <w:rsid w:val="00AA5D06"/>
    <w:rsid w:val="00AA6007"/>
    <w:rsid w:val="00AA681C"/>
    <w:rsid w:val="00AA6DB2"/>
    <w:rsid w:val="00AA6EF8"/>
    <w:rsid w:val="00AA771A"/>
    <w:rsid w:val="00AA7A24"/>
    <w:rsid w:val="00AA7AA2"/>
    <w:rsid w:val="00AA7E53"/>
    <w:rsid w:val="00AB075B"/>
    <w:rsid w:val="00AB0896"/>
    <w:rsid w:val="00AB0901"/>
    <w:rsid w:val="00AB24F1"/>
    <w:rsid w:val="00AB2861"/>
    <w:rsid w:val="00AB360E"/>
    <w:rsid w:val="00AB3A2F"/>
    <w:rsid w:val="00AB4044"/>
    <w:rsid w:val="00AB40EC"/>
    <w:rsid w:val="00AB42F4"/>
    <w:rsid w:val="00AB610A"/>
    <w:rsid w:val="00AB6466"/>
    <w:rsid w:val="00AB6695"/>
    <w:rsid w:val="00AB67C3"/>
    <w:rsid w:val="00AB6F5A"/>
    <w:rsid w:val="00AB7F7E"/>
    <w:rsid w:val="00AC20DC"/>
    <w:rsid w:val="00AC3509"/>
    <w:rsid w:val="00AC3512"/>
    <w:rsid w:val="00AC3EA9"/>
    <w:rsid w:val="00AC4274"/>
    <w:rsid w:val="00AC454B"/>
    <w:rsid w:val="00AC6D77"/>
    <w:rsid w:val="00AC732A"/>
    <w:rsid w:val="00AC7C84"/>
    <w:rsid w:val="00AD03A7"/>
    <w:rsid w:val="00AD0749"/>
    <w:rsid w:val="00AD0A53"/>
    <w:rsid w:val="00AD132C"/>
    <w:rsid w:val="00AD1621"/>
    <w:rsid w:val="00AD2482"/>
    <w:rsid w:val="00AD28EE"/>
    <w:rsid w:val="00AD3EED"/>
    <w:rsid w:val="00AD4064"/>
    <w:rsid w:val="00AD48A6"/>
    <w:rsid w:val="00AD4D69"/>
    <w:rsid w:val="00AD5779"/>
    <w:rsid w:val="00AD58AA"/>
    <w:rsid w:val="00AD58B2"/>
    <w:rsid w:val="00AD5B41"/>
    <w:rsid w:val="00AD5C2C"/>
    <w:rsid w:val="00AD5CF1"/>
    <w:rsid w:val="00AD66A4"/>
    <w:rsid w:val="00AD77A6"/>
    <w:rsid w:val="00AD79CD"/>
    <w:rsid w:val="00AD7AD4"/>
    <w:rsid w:val="00AD7C65"/>
    <w:rsid w:val="00AE03B4"/>
    <w:rsid w:val="00AE0BFC"/>
    <w:rsid w:val="00AE0F92"/>
    <w:rsid w:val="00AE1F86"/>
    <w:rsid w:val="00AE2BE4"/>
    <w:rsid w:val="00AE2C06"/>
    <w:rsid w:val="00AE3023"/>
    <w:rsid w:val="00AE3A7F"/>
    <w:rsid w:val="00AE4B30"/>
    <w:rsid w:val="00AE5342"/>
    <w:rsid w:val="00AE583D"/>
    <w:rsid w:val="00AE6B7D"/>
    <w:rsid w:val="00AE6E37"/>
    <w:rsid w:val="00AE6E84"/>
    <w:rsid w:val="00AE7A92"/>
    <w:rsid w:val="00AF04BA"/>
    <w:rsid w:val="00AF092C"/>
    <w:rsid w:val="00AF0CFB"/>
    <w:rsid w:val="00AF0F4B"/>
    <w:rsid w:val="00AF14BA"/>
    <w:rsid w:val="00AF3423"/>
    <w:rsid w:val="00AF44FB"/>
    <w:rsid w:val="00AF6CC6"/>
    <w:rsid w:val="00AF6CD5"/>
    <w:rsid w:val="00AF7313"/>
    <w:rsid w:val="00AF7713"/>
    <w:rsid w:val="00AF7D04"/>
    <w:rsid w:val="00B00D4F"/>
    <w:rsid w:val="00B016F3"/>
    <w:rsid w:val="00B0226B"/>
    <w:rsid w:val="00B04CA3"/>
    <w:rsid w:val="00B05380"/>
    <w:rsid w:val="00B05962"/>
    <w:rsid w:val="00B05FB7"/>
    <w:rsid w:val="00B06911"/>
    <w:rsid w:val="00B074C7"/>
    <w:rsid w:val="00B07593"/>
    <w:rsid w:val="00B075C4"/>
    <w:rsid w:val="00B10A8C"/>
    <w:rsid w:val="00B11A7A"/>
    <w:rsid w:val="00B12520"/>
    <w:rsid w:val="00B12690"/>
    <w:rsid w:val="00B1342D"/>
    <w:rsid w:val="00B13838"/>
    <w:rsid w:val="00B13D3A"/>
    <w:rsid w:val="00B15449"/>
    <w:rsid w:val="00B15627"/>
    <w:rsid w:val="00B15FAC"/>
    <w:rsid w:val="00B16326"/>
    <w:rsid w:val="00B16B9A"/>
    <w:rsid w:val="00B16C2F"/>
    <w:rsid w:val="00B17477"/>
    <w:rsid w:val="00B175EA"/>
    <w:rsid w:val="00B17DE5"/>
    <w:rsid w:val="00B207BC"/>
    <w:rsid w:val="00B227EC"/>
    <w:rsid w:val="00B22F01"/>
    <w:rsid w:val="00B25943"/>
    <w:rsid w:val="00B26C13"/>
    <w:rsid w:val="00B26D0C"/>
    <w:rsid w:val="00B27303"/>
    <w:rsid w:val="00B30734"/>
    <w:rsid w:val="00B31107"/>
    <w:rsid w:val="00B31D7B"/>
    <w:rsid w:val="00B326BF"/>
    <w:rsid w:val="00B32714"/>
    <w:rsid w:val="00B328B9"/>
    <w:rsid w:val="00B32E34"/>
    <w:rsid w:val="00B33B2C"/>
    <w:rsid w:val="00B356D2"/>
    <w:rsid w:val="00B36141"/>
    <w:rsid w:val="00B3620B"/>
    <w:rsid w:val="00B366F9"/>
    <w:rsid w:val="00B36DD4"/>
    <w:rsid w:val="00B37017"/>
    <w:rsid w:val="00B371F8"/>
    <w:rsid w:val="00B372EC"/>
    <w:rsid w:val="00B37E5D"/>
    <w:rsid w:val="00B4088B"/>
    <w:rsid w:val="00B41B88"/>
    <w:rsid w:val="00B426D9"/>
    <w:rsid w:val="00B43E01"/>
    <w:rsid w:val="00B447C2"/>
    <w:rsid w:val="00B44ABD"/>
    <w:rsid w:val="00B44C78"/>
    <w:rsid w:val="00B459B7"/>
    <w:rsid w:val="00B47762"/>
    <w:rsid w:val="00B47888"/>
    <w:rsid w:val="00B479A0"/>
    <w:rsid w:val="00B47E1A"/>
    <w:rsid w:val="00B47F5D"/>
    <w:rsid w:val="00B47FD1"/>
    <w:rsid w:val="00B51004"/>
    <w:rsid w:val="00B510F0"/>
    <w:rsid w:val="00B51399"/>
    <w:rsid w:val="00B5166A"/>
    <w:rsid w:val="00B516BB"/>
    <w:rsid w:val="00B517E8"/>
    <w:rsid w:val="00B51DD7"/>
    <w:rsid w:val="00B523D9"/>
    <w:rsid w:val="00B5284F"/>
    <w:rsid w:val="00B531CD"/>
    <w:rsid w:val="00B53E96"/>
    <w:rsid w:val="00B54C23"/>
    <w:rsid w:val="00B55C78"/>
    <w:rsid w:val="00B55FD6"/>
    <w:rsid w:val="00B561C5"/>
    <w:rsid w:val="00B602DA"/>
    <w:rsid w:val="00B612A8"/>
    <w:rsid w:val="00B620E6"/>
    <w:rsid w:val="00B62F63"/>
    <w:rsid w:val="00B63E4D"/>
    <w:rsid w:val="00B64475"/>
    <w:rsid w:val="00B648FA"/>
    <w:rsid w:val="00B65676"/>
    <w:rsid w:val="00B65E2D"/>
    <w:rsid w:val="00B65FD9"/>
    <w:rsid w:val="00B669DB"/>
    <w:rsid w:val="00B66B95"/>
    <w:rsid w:val="00B66BED"/>
    <w:rsid w:val="00B67627"/>
    <w:rsid w:val="00B67675"/>
    <w:rsid w:val="00B67F1D"/>
    <w:rsid w:val="00B70DB3"/>
    <w:rsid w:val="00B7139F"/>
    <w:rsid w:val="00B713D9"/>
    <w:rsid w:val="00B71D57"/>
    <w:rsid w:val="00B722F3"/>
    <w:rsid w:val="00B72AF1"/>
    <w:rsid w:val="00B72DD1"/>
    <w:rsid w:val="00B73371"/>
    <w:rsid w:val="00B752E0"/>
    <w:rsid w:val="00B756DF"/>
    <w:rsid w:val="00B757BB"/>
    <w:rsid w:val="00B761F2"/>
    <w:rsid w:val="00B76237"/>
    <w:rsid w:val="00B776F3"/>
    <w:rsid w:val="00B77926"/>
    <w:rsid w:val="00B8074F"/>
    <w:rsid w:val="00B80916"/>
    <w:rsid w:val="00B81583"/>
    <w:rsid w:val="00B81DAB"/>
    <w:rsid w:val="00B833ED"/>
    <w:rsid w:val="00B8403B"/>
    <w:rsid w:val="00B840BB"/>
    <w:rsid w:val="00B84849"/>
    <w:rsid w:val="00B84D82"/>
    <w:rsid w:val="00B84DB2"/>
    <w:rsid w:val="00B857E6"/>
    <w:rsid w:val="00B85E52"/>
    <w:rsid w:val="00B86E2B"/>
    <w:rsid w:val="00B87078"/>
    <w:rsid w:val="00B8791B"/>
    <w:rsid w:val="00B90935"/>
    <w:rsid w:val="00B90D65"/>
    <w:rsid w:val="00B9175A"/>
    <w:rsid w:val="00B93373"/>
    <w:rsid w:val="00B9348F"/>
    <w:rsid w:val="00B9405A"/>
    <w:rsid w:val="00B94143"/>
    <w:rsid w:val="00B9424F"/>
    <w:rsid w:val="00B96DDC"/>
    <w:rsid w:val="00B97003"/>
    <w:rsid w:val="00B97527"/>
    <w:rsid w:val="00BA1B72"/>
    <w:rsid w:val="00BA3124"/>
    <w:rsid w:val="00BA3494"/>
    <w:rsid w:val="00BA3BED"/>
    <w:rsid w:val="00BA3EEC"/>
    <w:rsid w:val="00BA4A45"/>
    <w:rsid w:val="00BA595F"/>
    <w:rsid w:val="00BA62D7"/>
    <w:rsid w:val="00BA62F6"/>
    <w:rsid w:val="00BA6580"/>
    <w:rsid w:val="00BA68AF"/>
    <w:rsid w:val="00BB010C"/>
    <w:rsid w:val="00BB04DF"/>
    <w:rsid w:val="00BB0CE7"/>
    <w:rsid w:val="00BB1055"/>
    <w:rsid w:val="00BB1C2B"/>
    <w:rsid w:val="00BB1FAC"/>
    <w:rsid w:val="00BB3211"/>
    <w:rsid w:val="00BB3671"/>
    <w:rsid w:val="00BB3BCC"/>
    <w:rsid w:val="00BB526B"/>
    <w:rsid w:val="00BB550A"/>
    <w:rsid w:val="00BB5AF3"/>
    <w:rsid w:val="00BB5D53"/>
    <w:rsid w:val="00BB682D"/>
    <w:rsid w:val="00BB6C11"/>
    <w:rsid w:val="00BB726E"/>
    <w:rsid w:val="00BB7F3D"/>
    <w:rsid w:val="00BC024D"/>
    <w:rsid w:val="00BC0DF6"/>
    <w:rsid w:val="00BC0E0B"/>
    <w:rsid w:val="00BC19A8"/>
    <w:rsid w:val="00BC1A92"/>
    <w:rsid w:val="00BC26E7"/>
    <w:rsid w:val="00BC2AB5"/>
    <w:rsid w:val="00BC2DB8"/>
    <w:rsid w:val="00BC3555"/>
    <w:rsid w:val="00BC3BB9"/>
    <w:rsid w:val="00BC3CFC"/>
    <w:rsid w:val="00BC3E74"/>
    <w:rsid w:val="00BC45F4"/>
    <w:rsid w:val="00BC4857"/>
    <w:rsid w:val="00BC4C99"/>
    <w:rsid w:val="00BC4D20"/>
    <w:rsid w:val="00BC560C"/>
    <w:rsid w:val="00BC735C"/>
    <w:rsid w:val="00BC7B12"/>
    <w:rsid w:val="00BC7D8E"/>
    <w:rsid w:val="00BD02F9"/>
    <w:rsid w:val="00BD0373"/>
    <w:rsid w:val="00BD07EA"/>
    <w:rsid w:val="00BD0F9B"/>
    <w:rsid w:val="00BD121A"/>
    <w:rsid w:val="00BD15FE"/>
    <w:rsid w:val="00BD28C9"/>
    <w:rsid w:val="00BD47EB"/>
    <w:rsid w:val="00BD6013"/>
    <w:rsid w:val="00BD692F"/>
    <w:rsid w:val="00BE07D0"/>
    <w:rsid w:val="00BE1A0F"/>
    <w:rsid w:val="00BE25CB"/>
    <w:rsid w:val="00BE2890"/>
    <w:rsid w:val="00BE3876"/>
    <w:rsid w:val="00BE40E8"/>
    <w:rsid w:val="00BE4801"/>
    <w:rsid w:val="00BE5372"/>
    <w:rsid w:val="00BE5B74"/>
    <w:rsid w:val="00BE5C33"/>
    <w:rsid w:val="00BE64C2"/>
    <w:rsid w:val="00BE733D"/>
    <w:rsid w:val="00BE73BE"/>
    <w:rsid w:val="00BE7417"/>
    <w:rsid w:val="00BE78FF"/>
    <w:rsid w:val="00BE7EE4"/>
    <w:rsid w:val="00BF149E"/>
    <w:rsid w:val="00BF1C25"/>
    <w:rsid w:val="00BF2814"/>
    <w:rsid w:val="00BF2941"/>
    <w:rsid w:val="00BF2A53"/>
    <w:rsid w:val="00BF3756"/>
    <w:rsid w:val="00BF392A"/>
    <w:rsid w:val="00BF4B41"/>
    <w:rsid w:val="00BF6FBE"/>
    <w:rsid w:val="00BF77B8"/>
    <w:rsid w:val="00C000F8"/>
    <w:rsid w:val="00C013ED"/>
    <w:rsid w:val="00C01AC1"/>
    <w:rsid w:val="00C02EC5"/>
    <w:rsid w:val="00C03085"/>
    <w:rsid w:val="00C03260"/>
    <w:rsid w:val="00C033BD"/>
    <w:rsid w:val="00C05733"/>
    <w:rsid w:val="00C057A5"/>
    <w:rsid w:val="00C05897"/>
    <w:rsid w:val="00C061C5"/>
    <w:rsid w:val="00C068D0"/>
    <w:rsid w:val="00C069A1"/>
    <w:rsid w:val="00C06F6E"/>
    <w:rsid w:val="00C07936"/>
    <w:rsid w:val="00C102C2"/>
    <w:rsid w:val="00C10BAC"/>
    <w:rsid w:val="00C11EFD"/>
    <w:rsid w:val="00C12604"/>
    <w:rsid w:val="00C12927"/>
    <w:rsid w:val="00C12AA5"/>
    <w:rsid w:val="00C12B51"/>
    <w:rsid w:val="00C12F92"/>
    <w:rsid w:val="00C13382"/>
    <w:rsid w:val="00C13419"/>
    <w:rsid w:val="00C14496"/>
    <w:rsid w:val="00C14E8C"/>
    <w:rsid w:val="00C1577C"/>
    <w:rsid w:val="00C204F8"/>
    <w:rsid w:val="00C20C12"/>
    <w:rsid w:val="00C21112"/>
    <w:rsid w:val="00C2190C"/>
    <w:rsid w:val="00C21B42"/>
    <w:rsid w:val="00C21C67"/>
    <w:rsid w:val="00C21F6C"/>
    <w:rsid w:val="00C22E82"/>
    <w:rsid w:val="00C22F9B"/>
    <w:rsid w:val="00C232E1"/>
    <w:rsid w:val="00C24174"/>
    <w:rsid w:val="00C24650"/>
    <w:rsid w:val="00C24B84"/>
    <w:rsid w:val="00C25465"/>
    <w:rsid w:val="00C2563D"/>
    <w:rsid w:val="00C25A25"/>
    <w:rsid w:val="00C25E73"/>
    <w:rsid w:val="00C27682"/>
    <w:rsid w:val="00C27CA0"/>
    <w:rsid w:val="00C27F01"/>
    <w:rsid w:val="00C30E25"/>
    <w:rsid w:val="00C31323"/>
    <w:rsid w:val="00C314D3"/>
    <w:rsid w:val="00C31A17"/>
    <w:rsid w:val="00C31C99"/>
    <w:rsid w:val="00C32F42"/>
    <w:rsid w:val="00C33079"/>
    <w:rsid w:val="00C33542"/>
    <w:rsid w:val="00C34B73"/>
    <w:rsid w:val="00C34FAB"/>
    <w:rsid w:val="00C36920"/>
    <w:rsid w:val="00C369AA"/>
    <w:rsid w:val="00C36E16"/>
    <w:rsid w:val="00C37538"/>
    <w:rsid w:val="00C37A3A"/>
    <w:rsid w:val="00C37E87"/>
    <w:rsid w:val="00C403E1"/>
    <w:rsid w:val="00C4081A"/>
    <w:rsid w:val="00C410AA"/>
    <w:rsid w:val="00C42392"/>
    <w:rsid w:val="00C445C0"/>
    <w:rsid w:val="00C45215"/>
    <w:rsid w:val="00C4535B"/>
    <w:rsid w:val="00C45488"/>
    <w:rsid w:val="00C46476"/>
    <w:rsid w:val="00C513E9"/>
    <w:rsid w:val="00C51563"/>
    <w:rsid w:val="00C51923"/>
    <w:rsid w:val="00C528F2"/>
    <w:rsid w:val="00C52FED"/>
    <w:rsid w:val="00C5350F"/>
    <w:rsid w:val="00C5391D"/>
    <w:rsid w:val="00C53C0B"/>
    <w:rsid w:val="00C53C4D"/>
    <w:rsid w:val="00C5479B"/>
    <w:rsid w:val="00C54BE3"/>
    <w:rsid w:val="00C55772"/>
    <w:rsid w:val="00C55A12"/>
    <w:rsid w:val="00C56550"/>
    <w:rsid w:val="00C5684B"/>
    <w:rsid w:val="00C56A18"/>
    <w:rsid w:val="00C57077"/>
    <w:rsid w:val="00C57432"/>
    <w:rsid w:val="00C6013F"/>
    <w:rsid w:val="00C610DE"/>
    <w:rsid w:val="00C622E8"/>
    <w:rsid w:val="00C62A7F"/>
    <w:rsid w:val="00C6324D"/>
    <w:rsid w:val="00C64BF6"/>
    <w:rsid w:val="00C6543F"/>
    <w:rsid w:val="00C65515"/>
    <w:rsid w:val="00C6553E"/>
    <w:rsid w:val="00C65711"/>
    <w:rsid w:val="00C65C65"/>
    <w:rsid w:val="00C667BD"/>
    <w:rsid w:val="00C66FC8"/>
    <w:rsid w:val="00C676E8"/>
    <w:rsid w:val="00C679E1"/>
    <w:rsid w:val="00C679F6"/>
    <w:rsid w:val="00C67B07"/>
    <w:rsid w:val="00C701A9"/>
    <w:rsid w:val="00C70689"/>
    <w:rsid w:val="00C7138C"/>
    <w:rsid w:val="00C713A5"/>
    <w:rsid w:val="00C71A93"/>
    <w:rsid w:val="00C71CC8"/>
    <w:rsid w:val="00C729D7"/>
    <w:rsid w:val="00C733AE"/>
    <w:rsid w:val="00C740F5"/>
    <w:rsid w:val="00C74495"/>
    <w:rsid w:val="00C76B2E"/>
    <w:rsid w:val="00C775E5"/>
    <w:rsid w:val="00C77749"/>
    <w:rsid w:val="00C77D7C"/>
    <w:rsid w:val="00C80605"/>
    <w:rsid w:val="00C81A32"/>
    <w:rsid w:val="00C8335B"/>
    <w:rsid w:val="00C83A13"/>
    <w:rsid w:val="00C84423"/>
    <w:rsid w:val="00C84C9A"/>
    <w:rsid w:val="00C86563"/>
    <w:rsid w:val="00C87AFA"/>
    <w:rsid w:val="00C87C40"/>
    <w:rsid w:val="00C9068C"/>
    <w:rsid w:val="00C91367"/>
    <w:rsid w:val="00C91DF3"/>
    <w:rsid w:val="00C92967"/>
    <w:rsid w:val="00C92B53"/>
    <w:rsid w:val="00C93BD2"/>
    <w:rsid w:val="00C94F6A"/>
    <w:rsid w:val="00C95DBA"/>
    <w:rsid w:val="00C95DED"/>
    <w:rsid w:val="00C97086"/>
    <w:rsid w:val="00C9745A"/>
    <w:rsid w:val="00C9784D"/>
    <w:rsid w:val="00CA0847"/>
    <w:rsid w:val="00CA16BD"/>
    <w:rsid w:val="00CA2813"/>
    <w:rsid w:val="00CA3D0C"/>
    <w:rsid w:val="00CA446A"/>
    <w:rsid w:val="00CA4BCF"/>
    <w:rsid w:val="00CA5473"/>
    <w:rsid w:val="00CA54C8"/>
    <w:rsid w:val="00CA59F6"/>
    <w:rsid w:val="00CA654B"/>
    <w:rsid w:val="00CA67B6"/>
    <w:rsid w:val="00CA6AB3"/>
    <w:rsid w:val="00CA6C8F"/>
    <w:rsid w:val="00CA70B6"/>
    <w:rsid w:val="00CB142D"/>
    <w:rsid w:val="00CB1F3D"/>
    <w:rsid w:val="00CB2100"/>
    <w:rsid w:val="00CB25B8"/>
    <w:rsid w:val="00CB31BF"/>
    <w:rsid w:val="00CB3970"/>
    <w:rsid w:val="00CB3DEE"/>
    <w:rsid w:val="00CB419A"/>
    <w:rsid w:val="00CB4E97"/>
    <w:rsid w:val="00CB56BB"/>
    <w:rsid w:val="00CB5965"/>
    <w:rsid w:val="00CB596F"/>
    <w:rsid w:val="00CB66F3"/>
    <w:rsid w:val="00CB6A1C"/>
    <w:rsid w:val="00CB6AC4"/>
    <w:rsid w:val="00CB714F"/>
    <w:rsid w:val="00CB72B8"/>
    <w:rsid w:val="00CB736D"/>
    <w:rsid w:val="00CB741E"/>
    <w:rsid w:val="00CB7434"/>
    <w:rsid w:val="00CC03B3"/>
    <w:rsid w:val="00CC0437"/>
    <w:rsid w:val="00CC25D4"/>
    <w:rsid w:val="00CC2D25"/>
    <w:rsid w:val="00CC4704"/>
    <w:rsid w:val="00CC4DAF"/>
    <w:rsid w:val="00CC545F"/>
    <w:rsid w:val="00CC546F"/>
    <w:rsid w:val="00CC602F"/>
    <w:rsid w:val="00CC6991"/>
    <w:rsid w:val="00CC6A45"/>
    <w:rsid w:val="00CD00D1"/>
    <w:rsid w:val="00CD0C2C"/>
    <w:rsid w:val="00CD1A31"/>
    <w:rsid w:val="00CD1DBE"/>
    <w:rsid w:val="00CD21D7"/>
    <w:rsid w:val="00CD2720"/>
    <w:rsid w:val="00CD2730"/>
    <w:rsid w:val="00CD287D"/>
    <w:rsid w:val="00CD2896"/>
    <w:rsid w:val="00CD356F"/>
    <w:rsid w:val="00CD3D43"/>
    <w:rsid w:val="00CD40E0"/>
    <w:rsid w:val="00CD44F5"/>
    <w:rsid w:val="00CD4C7B"/>
    <w:rsid w:val="00CD543B"/>
    <w:rsid w:val="00CD57D2"/>
    <w:rsid w:val="00CD58FE"/>
    <w:rsid w:val="00CD5D8D"/>
    <w:rsid w:val="00CD61C7"/>
    <w:rsid w:val="00CD646B"/>
    <w:rsid w:val="00CD66A5"/>
    <w:rsid w:val="00CD7136"/>
    <w:rsid w:val="00CD7284"/>
    <w:rsid w:val="00CD7E35"/>
    <w:rsid w:val="00CE08F6"/>
    <w:rsid w:val="00CE0A58"/>
    <w:rsid w:val="00CE1035"/>
    <w:rsid w:val="00CE13FD"/>
    <w:rsid w:val="00CE3560"/>
    <w:rsid w:val="00CE3DBD"/>
    <w:rsid w:val="00CE3EAB"/>
    <w:rsid w:val="00CE3EE9"/>
    <w:rsid w:val="00CE5499"/>
    <w:rsid w:val="00CE5A03"/>
    <w:rsid w:val="00CE6459"/>
    <w:rsid w:val="00CE665A"/>
    <w:rsid w:val="00CE6F7D"/>
    <w:rsid w:val="00CE7510"/>
    <w:rsid w:val="00CE7CC4"/>
    <w:rsid w:val="00CF039F"/>
    <w:rsid w:val="00CF03B6"/>
    <w:rsid w:val="00CF17F1"/>
    <w:rsid w:val="00CF1BB5"/>
    <w:rsid w:val="00CF1DA7"/>
    <w:rsid w:val="00CF2DD6"/>
    <w:rsid w:val="00CF394A"/>
    <w:rsid w:val="00CF4B4C"/>
    <w:rsid w:val="00CF6784"/>
    <w:rsid w:val="00CF6F44"/>
    <w:rsid w:val="00CF7096"/>
    <w:rsid w:val="00D01A29"/>
    <w:rsid w:val="00D01A76"/>
    <w:rsid w:val="00D01CC2"/>
    <w:rsid w:val="00D0229A"/>
    <w:rsid w:val="00D0232B"/>
    <w:rsid w:val="00D024A3"/>
    <w:rsid w:val="00D03351"/>
    <w:rsid w:val="00D038C9"/>
    <w:rsid w:val="00D0402F"/>
    <w:rsid w:val="00D04469"/>
    <w:rsid w:val="00D05554"/>
    <w:rsid w:val="00D05C65"/>
    <w:rsid w:val="00D060D5"/>
    <w:rsid w:val="00D070A7"/>
    <w:rsid w:val="00D10A8A"/>
    <w:rsid w:val="00D11F90"/>
    <w:rsid w:val="00D123E9"/>
    <w:rsid w:val="00D12D50"/>
    <w:rsid w:val="00D145E2"/>
    <w:rsid w:val="00D15769"/>
    <w:rsid w:val="00D1596A"/>
    <w:rsid w:val="00D16FBB"/>
    <w:rsid w:val="00D175F3"/>
    <w:rsid w:val="00D17A63"/>
    <w:rsid w:val="00D17EBE"/>
    <w:rsid w:val="00D20423"/>
    <w:rsid w:val="00D20496"/>
    <w:rsid w:val="00D212BA"/>
    <w:rsid w:val="00D21470"/>
    <w:rsid w:val="00D21495"/>
    <w:rsid w:val="00D22206"/>
    <w:rsid w:val="00D224C8"/>
    <w:rsid w:val="00D22E9A"/>
    <w:rsid w:val="00D2368A"/>
    <w:rsid w:val="00D23EA6"/>
    <w:rsid w:val="00D24646"/>
    <w:rsid w:val="00D24916"/>
    <w:rsid w:val="00D25829"/>
    <w:rsid w:val="00D25FEF"/>
    <w:rsid w:val="00D2651C"/>
    <w:rsid w:val="00D26A6B"/>
    <w:rsid w:val="00D3194C"/>
    <w:rsid w:val="00D31CD8"/>
    <w:rsid w:val="00D33BE3"/>
    <w:rsid w:val="00D34770"/>
    <w:rsid w:val="00D3477C"/>
    <w:rsid w:val="00D35137"/>
    <w:rsid w:val="00D3591D"/>
    <w:rsid w:val="00D35D06"/>
    <w:rsid w:val="00D35E21"/>
    <w:rsid w:val="00D35EFF"/>
    <w:rsid w:val="00D3601C"/>
    <w:rsid w:val="00D363E5"/>
    <w:rsid w:val="00D36A27"/>
    <w:rsid w:val="00D36B3F"/>
    <w:rsid w:val="00D36E3C"/>
    <w:rsid w:val="00D3744C"/>
    <w:rsid w:val="00D3792D"/>
    <w:rsid w:val="00D3797F"/>
    <w:rsid w:val="00D4077E"/>
    <w:rsid w:val="00D41022"/>
    <w:rsid w:val="00D4107B"/>
    <w:rsid w:val="00D416B1"/>
    <w:rsid w:val="00D42489"/>
    <w:rsid w:val="00D42571"/>
    <w:rsid w:val="00D4350F"/>
    <w:rsid w:val="00D4351F"/>
    <w:rsid w:val="00D4457E"/>
    <w:rsid w:val="00D449EE"/>
    <w:rsid w:val="00D44E9A"/>
    <w:rsid w:val="00D46686"/>
    <w:rsid w:val="00D46885"/>
    <w:rsid w:val="00D47B01"/>
    <w:rsid w:val="00D50054"/>
    <w:rsid w:val="00D50A49"/>
    <w:rsid w:val="00D50A7E"/>
    <w:rsid w:val="00D50C88"/>
    <w:rsid w:val="00D50D24"/>
    <w:rsid w:val="00D50E31"/>
    <w:rsid w:val="00D5103E"/>
    <w:rsid w:val="00D52E05"/>
    <w:rsid w:val="00D52E82"/>
    <w:rsid w:val="00D52F56"/>
    <w:rsid w:val="00D53D76"/>
    <w:rsid w:val="00D5403A"/>
    <w:rsid w:val="00D5545A"/>
    <w:rsid w:val="00D55D35"/>
    <w:rsid w:val="00D55E47"/>
    <w:rsid w:val="00D56482"/>
    <w:rsid w:val="00D5675F"/>
    <w:rsid w:val="00D56CC8"/>
    <w:rsid w:val="00D56E96"/>
    <w:rsid w:val="00D579EA"/>
    <w:rsid w:val="00D57D9B"/>
    <w:rsid w:val="00D6049A"/>
    <w:rsid w:val="00D604EF"/>
    <w:rsid w:val="00D6085F"/>
    <w:rsid w:val="00D611F6"/>
    <w:rsid w:val="00D6202F"/>
    <w:rsid w:val="00D629C3"/>
    <w:rsid w:val="00D62B15"/>
    <w:rsid w:val="00D62CBC"/>
    <w:rsid w:val="00D62E19"/>
    <w:rsid w:val="00D63B5F"/>
    <w:rsid w:val="00D648BE"/>
    <w:rsid w:val="00D65A59"/>
    <w:rsid w:val="00D65CA4"/>
    <w:rsid w:val="00D65E87"/>
    <w:rsid w:val="00D6617A"/>
    <w:rsid w:val="00D661AB"/>
    <w:rsid w:val="00D66CB0"/>
    <w:rsid w:val="00D67B28"/>
    <w:rsid w:val="00D67CD1"/>
    <w:rsid w:val="00D67E14"/>
    <w:rsid w:val="00D70D15"/>
    <w:rsid w:val="00D71316"/>
    <w:rsid w:val="00D718CE"/>
    <w:rsid w:val="00D725D9"/>
    <w:rsid w:val="00D7283C"/>
    <w:rsid w:val="00D72E3F"/>
    <w:rsid w:val="00D7314D"/>
    <w:rsid w:val="00D735FC"/>
    <w:rsid w:val="00D738D6"/>
    <w:rsid w:val="00D74448"/>
    <w:rsid w:val="00D74AA5"/>
    <w:rsid w:val="00D75BA8"/>
    <w:rsid w:val="00D763B3"/>
    <w:rsid w:val="00D76569"/>
    <w:rsid w:val="00D76C26"/>
    <w:rsid w:val="00D76D54"/>
    <w:rsid w:val="00D774FD"/>
    <w:rsid w:val="00D8002E"/>
    <w:rsid w:val="00D80795"/>
    <w:rsid w:val="00D80B74"/>
    <w:rsid w:val="00D81457"/>
    <w:rsid w:val="00D81524"/>
    <w:rsid w:val="00D81772"/>
    <w:rsid w:val="00D830FB"/>
    <w:rsid w:val="00D83C0C"/>
    <w:rsid w:val="00D854BE"/>
    <w:rsid w:val="00D85907"/>
    <w:rsid w:val="00D8653A"/>
    <w:rsid w:val="00D865EF"/>
    <w:rsid w:val="00D86609"/>
    <w:rsid w:val="00D8674B"/>
    <w:rsid w:val="00D86A41"/>
    <w:rsid w:val="00D87E00"/>
    <w:rsid w:val="00D90707"/>
    <w:rsid w:val="00D912C1"/>
    <w:rsid w:val="00D9134D"/>
    <w:rsid w:val="00D91B0F"/>
    <w:rsid w:val="00D91B4D"/>
    <w:rsid w:val="00D91D93"/>
    <w:rsid w:val="00D920CF"/>
    <w:rsid w:val="00D9302D"/>
    <w:rsid w:val="00D93296"/>
    <w:rsid w:val="00D936F8"/>
    <w:rsid w:val="00D9521F"/>
    <w:rsid w:val="00D95221"/>
    <w:rsid w:val="00D9556A"/>
    <w:rsid w:val="00D95D6E"/>
    <w:rsid w:val="00D9615D"/>
    <w:rsid w:val="00D96AE0"/>
    <w:rsid w:val="00D96D11"/>
    <w:rsid w:val="00D96E2C"/>
    <w:rsid w:val="00D975C8"/>
    <w:rsid w:val="00D97803"/>
    <w:rsid w:val="00D97C11"/>
    <w:rsid w:val="00DA07F0"/>
    <w:rsid w:val="00DA0C46"/>
    <w:rsid w:val="00DA126E"/>
    <w:rsid w:val="00DA1E6D"/>
    <w:rsid w:val="00DA1FB9"/>
    <w:rsid w:val="00DA29B1"/>
    <w:rsid w:val="00DA2B37"/>
    <w:rsid w:val="00DA2D8D"/>
    <w:rsid w:val="00DA302A"/>
    <w:rsid w:val="00DA4886"/>
    <w:rsid w:val="00DA53B4"/>
    <w:rsid w:val="00DA5CB1"/>
    <w:rsid w:val="00DA6735"/>
    <w:rsid w:val="00DA689A"/>
    <w:rsid w:val="00DA6FB3"/>
    <w:rsid w:val="00DA78C4"/>
    <w:rsid w:val="00DA7A03"/>
    <w:rsid w:val="00DB097D"/>
    <w:rsid w:val="00DB0DB8"/>
    <w:rsid w:val="00DB1042"/>
    <w:rsid w:val="00DB138A"/>
    <w:rsid w:val="00DB1818"/>
    <w:rsid w:val="00DB2333"/>
    <w:rsid w:val="00DB287C"/>
    <w:rsid w:val="00DB35F6"/>
    <w:rsid w:val="00DB4130"/>
    <w:rsid w:val="00DB4DDD"/>
    <w:rsid w:val="00DB56FC"/>
    <w:rsid w:val="00DB6C13"/>
    <w:rsid w:val="00DB72EA"/>
    <w:rsid w:val="00DC0577"/>
    <w:rsid w:val="00DC0D02"/>
    <w:rsid w:val="00DC1FF5"/>
    <w:rsid w:val="00DC2288"/>
    <w:rsid w:val="00DC2AAF"/>
    <w:rsid w:val="00DC309B"/>
    <w:rsid w:val="00DC34A6"/>
    <w:rsid w:val="00DC3DE1"/>
    <w:rsid w:val="00DC3E2B"/>
    <w:rsid w:val="00DC406E"/>
    <w:rsid w:val="00DC4268"/>
    <w:rsid w:val="00DC49DA"/>
    <w:rsid w:val="00DC4DA2"/>
    <w:rsid w:val="00DC51DC"/>
    <w:rsid w:val="00DC523F"/>
    <w:rsid w:val="00DC5261"/>
    <w:rsid w:val="00DC5273"/>
    <w:rsid w:val="00DC5471"/>
    <w:rsid w:val="00DC5CC8"/>
    <w:rsid w:val="00DC6DE8"/>
    <w:rsid w:val="00DC7058"/>
    <w:rsid w:val="00DC7130"/>
    <w:rsid w:val="00DC71DE"/>
    <w:rsid w:val="00DC7783"/>
    <w:rsid w:val="00DC7D2A"/>
    <w:rsid w:val="00DD23E3"/>
    <w:rsid w:val="00DD3702"/>
    <w:rsid w:val="00DD46D7"/>
    <w:rsid w:val="00DD4956"/>
    <w:rsid w:val="00DD52E3"/>
    <w:rsid w:val="00DD6030"/>
    <w:rsid w:val="00DD6A8C"/>
    <w:rsid w:val="00DD6BA1"/>
    <w:rsid w:val="00DD70A9"/>
    <w:rsid w:val="00DD770D"/>
    <w:rsid w:val="00DD77FE"/>
    <w:rsid w:val="00DD793F"/>
    <w:rsid w:val="00DD7BA5"/>
    <w:rsid w:val="00DD7E09"/>
    <w:rsid w:val="00DE00A0"/>
    <w:rsid w:val="00DE0293"/>
    <w:rsid w:val="00DE1673"/>
    <w:rsid w:val="00DE1F04"/>
    <w:rsid w:val="00DE1F4B"/>
    <w:rsid w:val="00DE2220"/>
    <w:rsid w:val="00DE25D2"/>
    <w:rsid w:val="00DE2F9B"/>
    <w:rsid w:val="00DE30CE"/>
    <w:rsid w:val="00DE31E3"/>
    <w:rsid w:val="00DE462A"/>
    <w:rsid w:val="00DE46AA"/>
    <w:rsid w:val="00DE5E72"/>
    <w:rsid w:val="00DE6761"/>
    <w:rsid w:val="00DE6E1A"/>
    <w:rsid w:val="00DE727A"/>
    <w:rsid w:val="00DE7328"/>
    <w:rsid w:val="00DE7559"/>
    <w:rsid w:val="00DE780D"/>
    <w:rsid w:val="00DE7DE9"/>
    <w:rsid w:val="00DF00F7"/>
    <w:rsid w:val="00DF05B0"/>
    <w:rsid w:val="00DF0871"/>
    <w:rsid w:val="00DF0AC2"/>
    <w:rsid w:val="00DF0FA1"/>
    <w:rsid w:val="00DF27A4"/>
    <w:rsid w:val="00DF4A74"/>
    <w:rsid w:val="00DF4FFC"/>
    <w:rsid w:val="00DF529A"/>
    <w:rsid w:val="00DF59B4"/>
    <w:rsid w:val="00DF6388"/>
    <w:rsid w:val="00DF78B4"/>
    <w:rsid w:val="00E026BE"/>
    <w:rsid w:val="00E02919"/>
    <w:rsid w:val="00E02AAE"/>
    <w:rsid w:val="00E02E0C"/>
    <w:rsid w:val="00E03283"/>
    <w:rsid w:val="00E03C54"/>
    <w:rsid w:val="00E043C9"/>
    <w:rsid w:val="00E04594"/>
    <w:rsid w:val="00E04C55"/>
    <w:rsid w:val="00E0596C"/>
    <w:rsid w:val="00E062AD"/>
    <w:rsid w:val="00E06B14"/>
    <w:rsid w:val="00E073F8"/>
    <w:rsid w:val="00E07696"/>
    <w:rsid w:val="00E07936"/>
    <w:rsid w:val="00E07AD6"/>
    <w:rsid w:val="00E11087"/>
    <w:rsid w:val="00E114E2"/>
    <w:rsid w:val="00E116AE"/>
    <w:rsid w:val="00E117E6"/>
    <w:rsid w:val="00E12004"/>
    <w:rsid w:val="00E13DC7"/>
    <w:rsid w:val="00E13F7D"/>
    <w:rsid w:val="00E1488B"/>
    <w:rsid w:val="00E15BDB"/>
    <w:rsid w:val="00E16B6F"/>
    <w:rsid w:val="00E17370"/>
    <w:rsid w:val="00E17C33"/>
    <w:rsid w:val="00E20022"/>
    <w:rsid w:val="00E20397"/>
    <w:rsid w:val="00E2053D"/>
    <w:rsid w:val="00E20B7D"/>
    <w:rsid w:val="00E21A60"/>
    <w:rsid w:val="00E22F66"/>
    <w:rsid w:val="00E233BD"/>
    <w:rsid w:val="00E236AE"/>
    <w:rsid w:val="00E23C8C"/>
    <w:rsid w:val="00E246F6"/>
    <w:rsid w:val="00E2473A"/>
    <w:rsid w:val="00E24F71"/>
    <w:rsid w:val="00E25CB5"/>
    <w:rsid w:val="00E262B8"/>
    <w:rsid w:val="00E268F7"/>
    <w:rsid w:val="00E2707C"/>
    <w:rsid w:val="00E27B3C"/>
    <w:rsid w:val="00E30E2B"/>
    <w:rsid w:val="00E31868"/>
    <w:rsid w:val="00E31DAE"/>
    <w:rsid w:val="00E31E6C"/>
    <w:rsid w:val="00E31FC5"/>
    <w:rsid w:val="00E32CF7"/>
    <w:rsid w:val="00E33251"/>
    <w:rsid w:val="00E350FA"/>
    <w:rsid w:val="00E3512F"/>
    <w:rsid w:val="00E3566B"/>
    <w:rsid w:val="00E359DD"/>
    <w:rsid w:val="00E35A2F"/>
    <w:rsid w:val="00E3626F"/>
    <w:rsid w:val="00E36D93"/>
    <w:rsid w:val="00E36E6F"/>
    <w:rsid w:val="00E40331"/>
    <w:rsid w:val="00E405FF"/>
    <w:rsid w:val="00E40B12"/>
    <w:rsid w:val="00E428B7"/>
    <w:rsid w:val="00E42A02"/>
    <w:rsid w:val="00E42EDD"/>
    <w:rsid w:val="00E434BC"/>
    <w:rsid w:val="00E43B17"/>
    <w:rsid w:val="00E43C42"/>
    <w:rsid w:val="00E44F56"/>
    <w:rsid w:val="00E45251"/>
    <w:rsid w:val="00E4617D"/>
    <w:rsid w:val="00E467A0"/>
    <w:rsid w:val="00E46C08"/>
    <w:rsid w:val="00E47094"/>
    <w:rsid w:val="00E471CF"/>
    <w:rsid w:val="00E50164"/>
    <w:rsid w:val="00E508C7"/>
    <w:rsid w:val="00E52EA2"/>
    <w:rsid w:val="00E5346D"/>
    <w:rsid w:val="00E540BC"/>
    <w:rsid w:val="00E54185"/>
    <w:rsid w:val="00E548C2"/>
    <w:rsid w:val="00E54D99"/>
    <w:rsid w:val="00E5503D"/>
    <w:rsid w:val="00E5528B"/>
    <w:rsid w:val="00E55887"/>
    <w:rsid w:val="00E55C90"/>
    <w:rsid w:val="00E56503"/>
    <w:rsid w:val="00E5761A"/>
    <w:rsid w:val="00E57683"/>
    <w:rsid w:val="00E60392"/>
    <w:rsid w:val="00E6051D"/>
    <w:rsid w:val="00E610B5"/>
    <w:rsid w:val="00E62835"/>
    <w:rsid w:val="00E62B15"/>
    <w:rsid w:val="00E6342F"/>
    <w:rsid w:val="00E6370C"/>
    <w:rsid w:val="00E643D6"/>
    <w:rsid w:val="00E6495B"/>
    <w:rsid w:val="00E651DA"/>
    <w:rsid w:val="00E6553F"/>
    <w:rsid w:val="00E655F5"/>
    <w:rsid w:val="00E66C77"/>
    <w:rsid w:val="00E66E47"/>
    <w:rsid w:val="00E67B1D"/>
    <w:rsid w:val="00E67BC2"/>
    <w:rsid w:val="00E70001"/>
    <w:rsid w:val="00E70698"/>
    <w:rsid w:val="00E70AB8"/>
    <w:rsid w:val="00E70ED0"/>
    <w:rsid w:val="00E71E26"/>
    <w:rsid w:val="00E722C1"/>
    <w:rsid w:val="00E73232"/>
    <w:rsid w:val="00E74340"/>
    <w:rsid w:val="00E7472C"/>
    <w:rsid w:val="00E74ACE"/>
    <w:rsid w:val="00E754F4"/>
    <w:rsid w:val="00E762F5"/>
    <w:rsid w:val="00E763FF"/>
    <w:rsid w:val="00E7711B"/>
    <w:rsid w:val="00E77645"/>
    <w:rsid w:val="00E77D98"/>
    <w:rsid w:val="00E805A2"/>
    <w:rsid w:val="00E80C09"/>
    <w:rsid w:val="00E812A9"/>
    <w:rsid w:val="00E812B6"/>
    <w:rsid w:val="00E81401"/>
    <w:rsid w:val="00E83697"/>
    <w:rsid w:val="00E84267"/>
    <w:rsid w:val="00E8575D"/>
    <w:rsid w:val="00E85BAB"/>
    <w:rsid w:val="00E863B3"/>
    <w:rsid w:val="00E86664"/>
    <w:rsid w:val="00E869AA"/>
    <w:rsid w:val="00E87DC3"/>
    <w:rsid w:val="00E9080D"/>
    <w:rsid w:val="00E90E1A"/>
    <w:rsid w:val="00E9107F"/>
    <w:rsid w:val="00E916E4"/>
    <w:rsid w:val="00E927E6"/>
    <w:rsid w:val="00E93914"/>
    <w:rsid w:val="00E93A64"/>
    <w:rsid w:val="00E93CF6"/>
    <w:rsid w:val="00E94CD3"/>
    <w:rsid w:val="00E94CE0"/>
    <w:rsid w:val="00E94E9D"/>
    <w:rsid w:val="00E950F0"/>
    <w:rsid w:val="00E9588A"/>
    <w:rsid w:val="00E958FA"/>
    <w:rsid w:val="00E95B14"/>
    <w:rsid w:val="00E96BCA"/>
    <w:rsid w:val="00E97D62"/>
    <w:rsid w:val="00E97F34"/>
    <w:rsid w:val="00EA055C"/>
    <w:rsid w:val="00EA1D60"/>
    <w:rsid w:val="00EA2445"/>
    <w:rsid w:val="00EA33DA"/>
    <w:rsid w:val="00EA39B0"/>
    <w:rsid w:val="00EA42ED"/>
    <w:rsid w:val="00EA45FF"/>
    <w:rsid w:val="00EA5389"/>
    <w:rsid w:val="00EA5BA3"/>
    <w:rsid w:val="00EA5C6E"/>
    <w:rsid w:val="00EA63FB"/>
    <w:rsid w:val="00EA66C9"/>
    <w:rsid w:val="00EA7D05"/>
    <w:rsid w:val="00EA7EE1"/>
    <w:rsid w:val="00EB0320"/>
    <w:rsid w:val="00EB0598"/>
    <w:rsid w:val="00EB08E5"/>
    <w:rsid w:val="00EB11E1"/>
    <w:rsid w:val="00EB1572"/>
    <w:rsid w:val="00EB1B06"/>
    <w:rsid w:val="00EB2B4B"/>
    <w:rsid w:val="00EB2D4F"/>
    <w:rsid w:val="00EB2E25"/>
    <w:rsid w:val="00EB2EA6"/>
    <w:rsid w:val="00EB2F7C"/>
    <w:rsid w:val="00EB3414"/>
    <w:rsid w:val="00EB3D29"/>
    <w:rsid w:val="00EB5174"/>
    <w:rsid w:val="00EB5BC1"/>
    <w:rsid w:val="00EB6572"/>
    <w:rsid w:val="00EB6624"/>
    <w:rsid w:val="00EB6848"/>
    <w:rsid w:val="00EB69A6"/>
    <w:rsid w:val="00EB6A38"/>
    <w:rsid w:val="00EC1040"/>
    <w:rsid w:val="00EC145B"/>
    <w:rsid w:val="00EC1521"/>
    <w:rsid w:val="00EC1DC9"/>
    <w:rsid w:val="00EC2BB2"/>
    <w:rsid w:val="00EC326C"/>
    <w:rsid w:val="00EC46C0"/>
    <w:rsid w:val="00EC4A25"/>
    <w:rsid w:val="00EC59A5"/>
    <w:rsid w:val="00EC5A23"/>
    <w:rsid w:val="00EC5A72"/>
    <w:rsid w:val="00EC5F3B"/>
    <w:rsid w:val="00EC70BD"/>
    <w:rsid w:val="00EC754A"/>
    <w:rsid w:val="00EC7D6F"/>
    <w:rsid w:val="00ED0103"/>
    <w:rsid w:val="00ED0CDB"/>
    <w:rsid w:val="00ED15AC"/>
    <w:rsid w:val="00ED172F"/>
    <w:rsid w:val="00ED1F6B"/>
    <w:rsid w:val="00ED2306"/>
    <w:rsid w:val="00ED30A3"/>
    <w:rsid w:val="00ED3471"/>
    <w:rsid w:val="00ED3777"/>
    <w:rsid w:val="00ED38E5"/>
    <w:rsid w:val="00ED43A4"/>
    <w:rsid w:val="00ED463C"/>
    <w:rsid w:val="00ED538B"/>
    <w:rsid w:val="00ED556C"/>
    <w:rsid w:val="00ED5EBA"/>
    <w:rsid w:val="00ED62D1"/>
    <w:rsid w:val="00ED6862"/>
    <w:rsid w:val="00ED6BE0"/>
    <w:rsid w:val="00ED759E"/>
    <w:rsid w:val="00ED7F71"/>
    <w:rsid w:val="00EE06C0"/>
    <w:rsid w:val="00EE1A7B"/>
    <w:rsid w:val="00EE2416"/>
    <w:rsid w:val="00EE2983"/>
    <w:rsid w:val="00EE2AD5"/>
    <w:rsid w:val="00EE3524"/>
    <w:rsid w:val="00EE3A4F"/>
    <w:rsid w:val="00EE3C81"/>
    <w:rsid w:val="00EE3D22"/>
    <w:rsid w:val="00EE45B8"/>
    <w:rsid w:val="00EE4F82"/>
    <w:rsid w:val="00EE5FFF"/>
    <w:rsid w:val="00EE6CD4"/>
    <w:rsid w:val="00EE727E"/>
    <w:rsid w:val="00EE731F"/>
    <w:rsid w:val="00EE7689"/>
    <w:rsid w:val="00EF00A6"/>
    <w:rsid w:val="00EF03EA"/>
    <w:rsid w:val="00EF0FE7"/>
    <w:rsid w:val="00EF2611"/>
    <w:rsid w:val="00EF2B8A"/>
    <w:rsid w:val="00EF342E"/>
    <w:rsid w:val="00EF35D1"/>
    <w:rsid w:val="00EF3C3D"/>
    <w:rsid w:val="00EF4003"/>
    <w:rsid w:val="00EF41CA"/>
    <w:rsid w:val="00EF4581"/>
    <w:rsid w:val="00EF5975"/>
    <w:rsid w:val="00EF5FFF"/>
    <w:rsid w:val="00EF612C"/>
    <w:rsid w:val="00EF6352"/>
    <w:rsid w:val="00EF650C"/>
    <w:rsid w:val="00EF676B"/>
    <w:rsid w:val="00EF6A56"/>
    <w:rsid w:val="00EF6F94"/>
    <w:rsid w:val="00EF714A"/>
    <w:rsid w:val="00EF7416"/>
    <w:rsid w:val="00EF76AE"/>
    <w:rsid w:val="00EF7E9C"/>
    <w:rsid w:val="00F0074F"/>
    <w:rsid w:val="00F007C4"/>
    <w:rsid w:val="00F00E24"/>
    <w:rsid w:val="00F01475"/>
    <w:rsid w:val="00F014FA"/>
    <w:rsid w:val="00F01B8F"/>
    <w:rsid w:val="00F0236B"/>
    <w:rsid w:val="00F025A2"/>
    <w:rsid w:val="00F036E9"/>
    <w:rsid w:val="00F03FC3"/>
    <w:rsid w:val="00F05A17"/>
    <w:rsid w:val="00F05F51"/>
    <w:rsid w:val="00F0667B"/>
    <w:rsid w:val="00F067D0"/>
    <w:rsid w:val="00F06E37"/>
    <w:rsid w:val="00F07152"/>
    <w:rsid w:val="00F07388"/>
    <w:rsid w:val="00F07710"/>
    <w:rsid w:val="00F0780D"/>
    <w:rsid w:val="00F079BC"/>
    <w:rsid w:val="00F1111B"/>
    <w:rsid w:val="00F12160"/>
    <w:rsid w:val="00F1222F"/>
    <w:rsid w:val="00F13A1C"/>
    <w:rsid w:val="00F14C3E"/>
    <w:rsid w:val="00F14CB2"/>
    <w:rsid w:val="00F15B49"/>
    <w:rsid w:val="00F16DE9"/>
    <w:rsid w:val="00F17460"/>
    <w:rsid w:val="00F174C2"/>
    <w:rsid w:val="00F17CDA"/>
    <w:rsid w:val="00F2026E"/>
    <w:rsid w:val="00F20300"/>
    <w:rsid w:val="00F20867"/>
    <w:rsid w:val="00F21F0A"/>
    <w:rsid w:val="00F2210A"/>
    <w:rsid w:val="00F2229C"/>
    <w:rsid w:val="00F22801"/>
    <w:rsid w:val="00F22D01"/>
    <w:rsid w:val="00F22F67"/>
    <w:rsid w:val="00F237B7"/>
    <w:rsid w:val="00F23C13"/>
    <w:rsid w:val="00F2557E"/>
    <w:rsid w:val="00F25A9B"/>
    <w:rsid w:val="00F26206"/>
    <w:rsid w:val="00F26223"/>
    <w:rsid w:val="00F27729"/>
    <w:rsid w:val="00F2788E"/>
    <w:rsid w:val="00F27C1A"/>
    <w:rsid w:val="00F30B53"/>
    <w:rsid w:val="00F3111E"/>
    <w:rsid w:val="00F329B8"/>
    <w:rsid w:val="00F3454F"/>
    <w:rsid w:val="00F34ECA"/>
    <w:rsid w:val="00F35645"/>
    <w:rsid w:val="00F359B5"/>
    <w:rsid w:val="00F3600E"/>
    <w:rsid w:val="00F37717"/>
    <w:rsid w:val="00F37743"/>
    <w:rsid w:val="00F40D1D"/>
    <w:rsid w:val="00F411DE"/>
    <w:rsid w:val="00F4245C"/>
    <w:rsid w:val="00F42F83"/>
    <w:rsid w:val="00F431B0"/>
    <w:rsid w:val="00F440DE"/>
    <w:rsid w:val="00F44582"/>
    <w:rsid w:val="00F448D4"/>
    <w:rsid w:val="00F44DC9"/>
    <w:rsid w:val="00F4585E"/>
    <w:rsid w:val="00F458CB"/>
    <w:rsid w:val="00F45F18"/>
    <w:rsid w:val="00F46C8E"/>
    <w:rsid w:val="00F4702B"/>
    <w:rsid w:val="00F47806"/>
    <w:rsid w:val="00F503C2"/>
    <w:rsid w:val="00F5060A"/>
    <w:rsid w:val="00F5356B"/>
    <w:rsid w:val="00F53D65"/>
    <w:rsid w:val="00F544AC"/>
    <w:rsid w:val="00F544BB"/>
    <w:rsid w:val="00F54997"/>
    <w:rsid w:val="00F54A3D"/>
    <w:rsid w:val="00F54CB0"/>
    <w:rsid w:val="00F55FAF"/>
    <w:rsid w:val="00F56711"/>
    <w:rsid w:val="00F56858"/>
    <w:rsid w:val="00F578CF"/>
    <w:rsid w:val="00F579CD"/>
    <w:rsid w:val="00F57EEC"/>
    <w:rsid w:val="00F61AB1"/>
    <w:rsid w:val="00F62007"/>
    <w:rsid w:val="00F622FB"/>
    <w:rsid w:val="00F63ECA"/>
    <w:rsid w:val="00F641B2"/>
    <w:rsid w:val="00F646D3"/>
    <w:rsid w:val="00F653B8"/>
    <w:rsid w:val="00F65760"/>
    <w:rsid w:val="00F6594D"/>
    <w:rsid w:val="00F65C30"/>
    <w:rsid w:val="00F66232"/>
    <w:rsid w:val="00F663E3"/>
    <w:rsid w:val="00F67F0D"/>
    <w:rsid w:val="00F70279"/>
    <w:rsid w:val="00F713A0"/>
    <w:rsid w:val="00F71B89"/>
    <w:rsid w:val="00F71BCA"/>
    <w:rsid w:val="00F72ED1"/>
    <w:rsid w:val="00F7344B"/>
    <w:rsid w:val="00F7353C"/>
    <w:rsid w:val="00F73EDB"/>
    <w:rsid w:val="00F744DF"/>
    <w:rsid w:val="00F748F2"/>
    <w:rsid w:val="00F74A5B"/>
    <w:rsid w:val="00F76296"/>
    <w:rsid w:val="00F76F8F"/>
    <w:rsid w:val="00F77299"/>
    <w:rsid w:val="00F77673"/>
    <w:rsid w:val="00F800BB"/>
    <w:rsid w:val="00F80985"/>
    <w:rsid w:val="00F811EF"/>
    <w:rsid w:val="00F817E3"/>
    <w:rsid w:val="00F82A46"/>
    <w:rsid w:val="00F8306C"/>
    <w:rsid w:val="00F83EC3"/>
    <w:rsid w:val="00F8534B"/>
    <w:rsid w:val="00F85900"/>
    <w:rsid w:val="00F85F2C"/>
    <w:rsid w:val="00F8665F"/>
    <w:rsid w:val="00F87B6C"/>
    <w:rsid w:val="00F87D3F"/>
    <w:rsid w:val="00F87E71"/>
    <w:rsid w:val="00F908D0"/>
    <w:rsid w:val="00F90CF0"/>
    <w:rsid w:val="00F90F18"/>
    <w:rsid w:val="00F91E48"/>
    <w:rsid w:val="00F92313"/>
    <w:rsid w:val="00F9240E"/>
    <w:rsid w:val="00F92CBD"/>
    <w:rsid w:val="00F93776"/>
    <w:rsid w:val="00F941DF"/>
    <w:rsid w:val="00F94B55"/>
    <w:rsid w:val="00F95A31"/>
    <w:rsid w:val="00F95A38"/>
    <w:rsid w:val="00F96292"/>
    <w:rsid w:val="00F97BD8"/>
    <w:rsid w:val="00FA0139"/>
    <w:rsid w:val="00FA0769"/>
    <w:rsid w:val="00FA1266"/>
    <w:rsid w:val="00FA1D7E"/>
    <w:rsid w:val="00FA2441"/>
    <w:rsid w:val="00FA2B57"/>
    <w:rsid w:val="00FA2CBA"/>
    <w:rsid w:val="00FA335E"/>
    <w:rsid w:val="00FA3870"/>
    <w:rsid w:val="00FA3C17"/>
    <w:rsid w:val="00FA3C53"/>
    <w:rsid w:val="00FA3F21"/>
    <w:rsid w:val="00FA4FD6"/>
    <w:rsid w:val="00FA704F"/>
    <w:rsid w:val="00FA7545"/>
    <w:rsid w:val="00FB101B"/>
    <w:rsid w:val="00FB14B4"/>
    <w:rsid w:val="00FB1999"/>
    <w:rsid w:val="00FB1DC9"/>
    <w:rsid w:val="00FB27D7"/>
    <w:rsid w:val="00FB2B5C"/>
    <w:rsid w:val="00FB2FBC"/>
    <w:rsid w:val="00FB30DA"/>
    <w:rsid w:val="00FB35FB"/>
    <w:rsid w:val="00FB36FA"/>
    <w:rsid w:val="00FB3E3C"/>
    <w:rsid w:val="00FB4818"/>
    <w:rsid w:val="00FB4831"/>
    <w:rsid w:val="00FB6118"/>
    <w:rsid w:val="00FB67AD"/>
    <w:rsid w:val="00FB6C19"/>
    <w:rsid w:val="00FB6F4D"/>
    <w:rsid w:val="00FC0893"/>
    <w:rsid w:val="00FC0B17"/>
    <w:rsid w:val="00FC0FC8"/>
    <w:rsid w:val="00FC1192"/>
    <w:rsid w:val="00FC14EB"/>
    <w:rsid w:val="00FC3030"/>
    <w:rsid w:val="00FC3629"/>
    <w:rsid w:val="00FC3DAF"/>
    <w:rsid w:val="00FC3E58"/>
    <w:rsid w:val="00FC5631"/>
    <w:rsid w:val="00FC57DB"/>
    <w:rsid w:val="00FC6A36"/>
    <w:rsid w:val="00FC7058"/>
    <w:rsid w:val="00FC77F5"/>
    <w:rsid w:val="00FD0C70"/>
    <w:rsid w:val="00FD169E"/>
    <w:rsid w:val="00FD1CC4"/>
    <w:rsid w:val="00FD2003"/>
    <w:rsid w:val="00FD303F"/>
    <w:rsid w:val="00FD31E2"/>
    <w:rsid w:val="00FD3366"/>
    <w:rsid w:val="00FD34C4"/>
    <w:rsid w:val="00FD3704"/>
    <w:rsid w:val="00FD4051"/>
    <w:rsid w:val="00FD46A8"/>
    <w:rsid w:val="00FD4BEC"/>
    <w:rsid w:val="00FD4E74"/>
    <w:rsid w:val="00FD4ECF"/>
    <w:rsid w:val="00FD59A5"/>
    <w:rsid w:val="00FD5A5B"/>
    <w:rsid w:val="00FD5AAA"/>
    <w:rsid w:val="00FD6208"/>
    <w:rsid w:val="00FD6843"/>
    <w:rsid w:val="00FD6918"/>
    <w:rsid w:val="00FD7ED5"/>
    <w:rsid w:val="00FE05AB"/>
    <w:rsid w:val="00FE0EF6"/>
    <w:rsid w:val="00FE0F8C"/>
    <w:rsid w:val="00FE106D"/>
    <w:rsid w:val="00FE1803"/>
    <w:rsid w:val="00FE251B"/>
    <w:rsid w:val="00FE2553"/>
    <w:rsid w:val="00FE2627"/>
    <w:rsid w:val="00FE2FA1"/>
    <w:rsid w:val="00FE3FB0"/>
    <w:rsid w:val="00FE4E01"/>
    <w:rsid w:val="00FE56B7"/>
    <w:rsid w:val="00FE64DE"/>
    <w:rsid w:val="00FE6588"/>
    <w:rsid w:val="00FE6685"/>
    <w:rsid w:val="00FE7356"/>
    <w:rsid w:val="00FE7826"/>
    <w:rsid w:val="00FE7D5B"/>
    <w:rsid w:val="00FE7FA5"/>
    <w:rsid w:val="00FF0037"/>
    <w:rsid w:val="00FF0B27"/>
    <w:rsid w:val="00FF0F80"/>
    <w:rsid w:val="00FF17CE"/>
    <w:rsid w:val="00FF1B60"/>
    <w:rsid w:val="00FF2325"/>
    <w:rsid w:val="00FF25B5"/>
    <w:rsid w:val="00FF3970"/>
    <w:rsid w:val="00FF39D5"/>
    <w:rsid w:val="00FF3B7C"/>
    <w:rsid w:val="00FF4805"/>
    <w:rsid w:val="00FF4A34"/>
    <w:rsid w:val="00FF4EB8"/>
    <w:rsid w:val="00FF5610"/>
    <w:rsid w:val="00FF6C88"/>
    <w:rsid w:val="00FF70F7"/>
    <w:rsid w:val="00FF72E3"/>
    <w:rsid w:val="00FF72FF"/>
    <w:rsid w:val="0526D2E1"/>
    <w:rsid w:val="05A27450"/>
    <w:rsid w:val="05C91FF3"/>
    <w:rsid w:val="09C689C5"/>
    <w:rsid w:val="0CE0CD5F"/>
    <w:rsid w:val="0D945DD8"/>
    <w:rsid w:val="0F71E812"/>
    <w:rsid w:val="11540207"/>
    <w:rsid w:val="12EF583B"/>
    <w:rsid w:val="14D60900"/>
    <w:rsid w:val="19D80A9F"/>
    <w:rsid w:val="1BF4F3D6"/>
    <w:rsid w:val="1F76C365"/>
    <w:rsid w:val="222830BE"/>
    <w:rsid w:val="2AE2606D"/>
    <w:rsid w:val="2C418D84"/>
    <w:rsid w:val="30298FDB"/>
    <w:rsid w:val="33B2AD81"/>
    <w:rsid w:val="34C6EC58"/>
    <w:rsid w:val="38FE334F"/>
    <w:rsid w:val="3F73FB31"/>
    <w:rsid w:val="40AF815E"/>
    <w:rsid w:val="4213C214"/>
    <w:rsid w:val="4284F935"/>
    <w:rsid w:val="4658284E"/>
    <w:rsid w:val="4F81A574"/>
    <w:rsid w:val="51518A9C"/>
    <w:rsid w:val="546F8936"/>
    <w:rsid w:val="5950F1F8"/>
    <w:rsid w:val="5976E0AD"/>
    <w:rsid w:val="5B8282E0"/>
    <w:rsid w:val="60B15A5D"/>
    <w:rsid w:val="620B5F0E"/>
    <w:rsid w:val="68C45E6B"/>
    <w:rsid w:val="69D12D61"/>
    <w:rsid w:val="6BB48D48"/>
    <w:rsid w:val="6F15217B"/>
    <w:rsid w:val="74F366BC"/>
    <w:rsid w:val="75885850"/>
    <w:rsid w:val="75B3C440"/>
    <w:rsid w:val="76C73C8B"/>
    <w:rsid w:val="7ACF951D"/>
    <w:rsid w:val="7BE33462"/>
    <w:rsid w:val="7C5ADA7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545AF406-780F-4202-8486-343974CDE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iPriority="35" w:unhideWhenUsed="1" w:qFormat="1"/>
    <w:lsdException w:name="annotation reference" w:uiPriority="99"/>
    <w:lsdException w:name="Title" w:qFormat="1"/>
    <w:lsdException w:name="Default Paragraph Font" w:uiPriority="1"/>
    <w:lsdException w:name="Body Text" w:qFormat="1"/>
    <w:lsdException w:name="Subtitle" w:qFormat="1"/>
    <w:lsdException w:name="Hyperlink"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AC3512"/>
    <w:pPr>
      <w:overflowPunct w:val="0"/>
      <w:autoSpaceDE w:val="0"/>
      <w:autoSpaceDN w:val="0"/>
      <w:adjustRightInd w:val="0"/>
      <w:spacing w:after="180"/>
    </w:pPr>
    <w:rPr>
      <w:rFonts w:eastAsia="Times New Roman"/>
      <w:lang w:eastAsia="ja-JP"/>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overflowPunct/>
      <w:autoSpaceDE/>
      <w:autoSpaceDN/>
      <w:adjustRightInd/>
    </w:pPr>
    <w:rPr>
      <w:rFonts w:eastAsia="SimSun"/>
      <w:noProof/>
      <w:lang w:eastAsia="en-US"/>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overflowPunct/>
      <w:autoSpaceDE/>
      <w:autoSpaceDN/>
      <w:adjustRightInd/>
      <w:ind w:left="1135" w:hanging="851"/>
    </w:pPr>
    <w:rPr>
      <w:rFonts w:eastAsia="SimSun"/>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overflowPunct/>
      <w:autoSpaceDE/>
      <w:autoSpaceDN/>
      <w:adjustRightInd/>
      <w:spacing w:after="0"/>
    </w:pPr>
    <w:rPr>
      <w:rFonts w:ascii="Arial" w:eastAsia="SimSun"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overflowPunct/>
      <w:autoSpaceDE/>
      <w:autoSpaceDN/>
      <w:adjustRightInd/>
      <w:ind w:left="1702" w:hanging="1418"/>
    </w:pPr>
    <w:rPr>
      <w:rFonts w:eastAsia="SimSun"/>
      <w:lang w:eastAsia="en-US"/>
    </w:rPr>
  </w:style>
  <w:style w:type="paragraph" w:customStyle="1" w:styleId="FP">
    <w:name w:val="FP"/>
    <w:basedOn w:val="Normal"/>
    <w:pPr>
      <w:overflowPunct/>
      <w:autoSpaceDE/>
      <w:autoSpaceDN/>
      <w:adjustRightInd/>
      <w:spacing w:after="0"/>
    </w:pPr>
    <w:rPr>
      <w:rFonts w:eastAsia="SimSun"/>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overflowPunct/>
      <w:autoSpaceDE/>
      <w:autoSpaceDN/>
      <w:adjustRightInd/>
      <w:ind w:left="568" w:hanging="284"/>
    </w:pPr>
    <w:rPr>
      <w:rFonts w:eastAsia="SimSun"/>
      <w:lang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overflowPunct/>
      <w:autoSpaceDE/>
      <w:autoSpaceDN/>
      <w:adjustRightInd/>
      <w:spacing w:before="60"/>
      <w:jc w:val="center"/>
    </w:pPr>
    <w:rPr>
      <w:rFonts w:ascii="Arial" w:eastAsia="SimSun"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overflowPunct/>
      <w:autoSpaceDE/>
      <w:autoSpaceDN/>
      <w:adjustRightInd/>
      <w:ind w:left="851" w:hanging="284"/>
    </w:pPr>
    <w:rPr>
      <w:rFonts w:eastAsia="SimSun"/>
      <w:lang w:eastAsia="en-US"/>
    </w:rPr>
  </w:style>
  <w:style w:type="paragraph" w:customStyle="1" w:styleId="B3">
    <w:name w:val="B3"/>
    <w:basedOn w:val="Normal"/>
    <w:link w:val="B3Char2"/>
    <w:qFormat/>
    <w:pPr>
      <w:overflowPunct/>
      <w:autoSpaceDE/>
      <w:autoSpaceDN/>
      <w:adjustRightInd/>
      <w:ind w:left="1135" w:hanging="284"/>
    </w:pPr>
    <w:rPr>
      <w:rFonts w:eastAsia="SimSun"/>
      <w:lang w:eastAsia="en-US"/>
    </w:rPr>
  </w:style>
  <w:style w:type="paragraph" w:customStyle="1" w:styleId="B4">
    <w:name w:val="B4"/>
    <w:basedOn w:val="Normal"/>
    <w:link w:val="B4Char"/>
    <w:qFormat/>
    <w:pPr>
      <w:overflowPunct/>
      <w:autoSpaceDE/>
      <w:autoSpaceDN/>
      <w:adjustRightInd/>
      <w:ind w:left="1418" w:hanging="284"/>
    </w:pPr>
    <w:rPr>
      <w:rFonts w:eastAsia="SimSun"/>
      <w:lang w:eastAsia="en-US"/>
    </w:rPr>
  </w:style>
  <w:style w:type="paragraph" w:customStyle="1" w:styleId="B5">
    <w:name w:val="B5"/>
    <w:basedOn w:val="Normal"/>
    <w:pPr>
      <w:overflowPunct/>
      <w:autoSpaceDE/>
      <w:autoSpaceDN/>
      <w:adjustRightInd/>
      <w:ind w:left="1702" w:hanging="284"/>
    </w:pPr>
    <w:rPr>
      <w:rFonts w:eastAsia="SimSun"/>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overflowPunct/>
      <w:autoSpaceDE/>
      <w:autoSpaceDN/>
      <w:adjustRightInd/>
    </w:pPr>
    <w:rPr>
      <w:rFonts w:eastAsia="SimSun"/>
      <w:i/>
      <w:color w:val="0000FF"/>
      <w:lang w:eastAsia="en-US"/>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qFormat/>
    <w:rsid w:val="0056573F"/>
    <w:rPr>
      <w:color w:val="0000FF"/>
      <w:u w:val="single"/>
    </w:rPr>
  </w:style>
  <w:style w:type="paragraph" w:styleId="DocumentMap">
    <w:name w:val="Document Map"/>
    <w:basedOn w:val="Normal"/>
    <w:link w:val="DocumentMapChar"/>
    <w:rsid w:val="009D74A6"/>
    <w:pPr>
      <w:overflowPunct/>
      <w:autoSpaceDE/>
      <w:autoSpaceDN/>
      <w:adjustRightInd/>
      <w:spacing w:after="0"/>
    </w:pPr>
    <w:rPr>
      <w:rFonts w:eastAsia="SimSun"/>
      <w:sz w:val="24"/>
      <w:szCs w:val="24"/>
      <w:lang w:eastAsia="en-US"/>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overflowPunct/>
      <w:autoSpaceDE/>
      <w:autoSpaceDN/>
      <w:adjustRightInd/>
      <w:spacing w:after="0"/>
    </w:pPr>
    <w:rPr>
      <w:rFonts w:ascii="Helvetica" w:eastAsia="SimSun" w:hAnsi="Helvetica"/>
      <w:sz w:val="18"/>
      <w:szCs w:val="18"/>
      <w:lang w:eastAsia="en-US"/>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EmailDiscussion">
    <w:name w:val="EmailDiscussion"/>
    <w:basedOn w:val="Normal"/>
    <w:next w:val="EmailDiscussion2"/>
    <w:link w:val="EmailDiscussionChar"/>
    <w:qFormat/>
    <w:rsid w:val="00DE6761"/>
    <w:pPr>
      <w:numPr>
        <w:numId w:val="1"/>
      </w:numPr>
      <w:overflowPunct/>
      <w:autoSpaceDE/>
      <w:autoSpaceDN/>
      <w:adjustRightInd/>
      <w:spacing w:before="40" w:after="0"/>
    </w:pPr>
    <w:rPr>
      <w:rFonts w:ascii="Arial" w:eastAsia="MS Mincho" w:hAnsi="Arial"/>
      <w:b/>
      <w:szCs w:val="24"/>
      <w:lang w:eastAsia="en-GB"/>
    </w:rPr>
  </w:style>
  <w:style w:type="character" w:customStyle="1" w:styleId="EmailDiscussionChar">
    <w:name w:val="EmailDiscussion Char"/>
    <w:link w:val="EmailDiscussion"/>
    <w:rsid w:val="00DE6761"/>
    <w:rPr>
      <w:rFonts w:ascii="Arial" w:eastAsia="MS Mincho" w:hAnsi="Arial"/>
      <w:b/>
      <w:szCs w:val="24"/>
    </w:rPr>
  </w:style>
  <w:style w:type="paragraph" w:customStyle="1" w:styleId="EmailDiscussion2">
    <w:name w:val="EmailDiscussion2"/>
    <w:basedOn w:val="Normal"/>
    <w:qFormat/>
    <w:rsid w:val="00DE6761"/>
    <w:pPr>
      <w:tabs>
        <w:tab w:val="left" w:pos="1622"/>
      </w:tabs>
      <w:overflowPunct/>
      <w:autoSpaceDE/>
      <w:autoSpaceDN/>
      <w:adjustRightInd/>
      <w:spacing w:after="0"/>
      <w:ind w:left="1622" w:hanging="363"/>
    </w:pPr>
    <w:rPr>
      <w:rFonts w:ascii="Arial" w:eastAsia="MS Mincho" w:hAnsi="Arial"/>
      <w:szCs w:val="24"/>
      <w:lang w:eastAsia="en-GB"/>
    </w:rPr>
  </w:style>
  <w:style w:type="table" w:styleId="TableGrid">
    <w:name w:val="Table Grid"/>
    <w:basedOn w:val="TableNormal"/>
    <w:uiPriority w:val="59"/>
    <w:rsid w:val="00E540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540BC"/>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qFormat/>
    <w:rsid w:val="00E540BC"/>
    <w:rPr>
      <w:rFonts w:ascii="Arial" w:eastAsia="MS Mincho" w:hAnsi="Arial"/>
      <w:szCs w:val="24"/>
    </w:rPr>
  </w:style>
  <w:style w:type="paragraph" w:customStyle="1" w:styleId="Agreement">
    <w:name w:val="Agreement"/>
    <w:basedOn w:val="Normal"/>
    <w:next w:val="Doc-text2"/>
    <w:uiPriority w:val="99"/>
    <w:qFormat/>
    <w:rsid w:val="00E540BC"/>
    <w:pPr>
      <w:numPr>
        <w:numId w:val="2"/>
      </w:numPr>
      <w:overflowPunct/>
      <w:autoSpaceDE/>
      <w:autoSpaceDN/>
      <w:adjustRightInd/>
      <w:spacing w:before="60" w:after="0"/>
    </w:pPr>
    <w:rPr>
      <w:rFonts w:ascii="Arial" w:eastAsia="MS Mincho" w:hAnsi="Arial"/>
      <w:b/>
      <w:szCs w:val="24"/>
      <w:lang w:eastAsia="en-GB"/>
    </w:rPr>
  </w:style>
  <w:style w:type="paragraph" w:customStyle="1" w:styleId="Doc-title">
    <w:name w:val="Doc-title"/>
    <w:basedOn w:val="Normal"/>
    <w:next w:val="Doc-text2"/>
    <w:link w:val="Doc-titleChar"/>
    <w:qFormat/>
    <w:rsid w:val="007166A5"/>
    <w:pPr>
      <w:overflowPunct/>
      <w:autoSpaceDE/>
      <w:autoSpaceDN/>
      <w:adjustRightInd/>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7166A5"/>
    <w:rPr>
      <w:rFonts w:ascii="Arial" w:eastAsia="MS Mincho" w:hAnsi="Arial"/>
      <w:noProof/>
      <w:szCs w:val="24"/>
    </w:rPr>
  </w:style>
  <w:style w:type="paragraph" w:customStyle="1" w:styleId="Doc-comment">
    <w:name w:val="Doc-comment"/>
    <w:basedOn w:val="Normal"/>
    <w:next w:val="Doc-text2"/>
    <w:qFormat/>
    <w:rsid w:val="007166A5"/>
    <w:pPr>
      <w:tabs>
        <w:tab w:val="left" w:pos="1622"/>
      </w:tabs>
      <w:overflowPunct/>
      <w:autoSpaceDE/>
      <w:autoSpaceDN/>
      <w:adjustRightInd/>
      <w:spacing w:after="0"/>
      <w:ind w:left="1622" w:hanging="363"/>
    </w:pPr>
    <w:rPr>
      <w:rFonts w:ascii="Arial" w:eastAsia="MS Mincho" w:hAnsi="Arial"/>
      <w:i/>
      <w:szCs w:val="24"/>
      <w:lang w:eastAsia="en-GB"/>
    </w:r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B648FA"/>
    <w:pPr>
      <w:overflowPunct/>
      <w:autoSpaceDE/>
      <w:autoSpaceDN/>
      <w:adjustRightInd/>
      <w:ind w:left="720"/>
      <w:contextualSpacing/>
    </w:pPr>
    <w:rPr>
      <w:rFonts w:eastAsia="SimSun"/>
      <w:lang w:eastAsia="en-US"/>
    </w:rPr>
  </w:style>
  <w:style w:type="paragraph" w:styleId="NormalWeb">
    <w:name w:val="Normal (Web)"/>
    <w:basedOn w:val="Normal"/>
    <w:uiPriority w:val="99"/>
    <w:unhideWhenUsed/>
    <w:rsid w:val="00084D29"/>
    <w:pPr>
      <w:overflowPunct/>
      <w:autoSpaceDE/>
      <w:autoSpaceDN/>
      <w:adjustRightInd/>
      <w:spacing w:before="100" w:beforeAutospacing="1" w:after="100" w:afterAutospacing="1" w:line="256" w:lineRule="auto"/>
    </w:pPr>
    <w:rPr>
      <w:rFonts w:ascii="SimSun" w:eastAsia="SimSun" w:hAnsi="SimSun" w:cs="SimSun"/>
      <w:sz w:val="24"/>
      <w:szCs w:val="24"/>
      <w:lang w:val="en-US"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locked/>
    <w:rsid w:val="0044720D"/>
    <w:rPr>
      <w:rFonts w:ascii="MS Mincho" w:eastAsia="MS Mincho" w:hAnsi="MS Mincho"/>
      <w:szCs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44720D"/>
    <w:pPr>
      <w:overflowPunct/>
      <w:autoSpaceDE/>
      <w:autoSpaceDN/>
      <w:adjustRightInd/>
      <w:spacing w:after="120"/>
      <w:jc w:val="both"/>
    </w:pPr>
    <w:rPr>
      <w:rFonts w:ascii="MS Mincho" w:eastAsia="MS Mincho" w:hAnsi="MS Mincho"/>
      <w:szCs w:val="24"/>
      <w:lang w:eastAsia="en-US"/>
    </w:rPr>
  </w:style>
  <w:style w:type="character" w:customStyle="1" w:styleId="BodyTextChar1">
    <w:name w:val="Body Text Char1"/>
    <w:basedOn w:val="DefaultParagraphFont"/>
    <w:rsid w:val="0044720D"/>
    <w:rPr>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4713D6"/>
    <w:rPr>
      <w:lang w:eastAsia="en-US"/>
    </w:rPr>
  </w:style>
  <w:style w:type="character" w:styleId="CommentReference">
    <w:name w:val="annotation reference"/>
    <w:basedOn w:val="DefaultParagraphFont"/>
    <w:uiPriority w:val="99"/>
    <w:rsid w:val="00A237D4"/>
    <w:rPr>
      <w:sz w:val="16"/>
      <w:szCs w:val="16"/>
    </w:rPr>
  </w:style>
  <w:style w:type="paragraph" w:styleId="CommentText">
    <w:name w:val="annotation text"/>
    <w:basedOn w:val="Normal"/>
    <w:link w:val="CommentTextChar"/>
    <w:uiPriority w:val="99"/>
    <w:qFormat/>
    <w:rsid w:val="00A237D4"/>
    <w:pPr>
      <w:overflowPunct/>
      <w:autoSpaceDE/>
      <w:autoSpaceDN/>
      <w:adjustRightInd/>
    </w:pPr>
    <w:rPr>
      <w:rFonts w:eastAsia="SimSun"/>
      <w:lang w:eastAsia="en-US"/>
    </w:rPr>
  </w:style>
  <w:style w:type="character" w:customStyle="1" w:styleId="CommentTextChar">
    <w:name w:val="Comment Text Char"/>
    <w:basedOn w:val="DefaultParagraphFont"/>
    <w:link w:val="CommentText"/>
    <w:uiPriority w:val="99"/>
    <w:qFormat/>
    <w:rsid w:val="00A237D4"/>
    <w:rPr>
      <w:lang w:eastAsia="en-US"/>
    </w:rPr>
  </w:style>
  <w:style w:type="paragraph" w:styleId="CommentSubject">
    <w:name w:val="annotation subject"/>
    <w:basedOn w:val="CommentText"/>
    <w:next w:val="CommentText"/>
    <w:link w:val="CommentSubjectChar"/>
    <w:rsid w:val="00A237D4"/>
    <w:rPr>
      <w:b/>
      <w:bCs/>
    </w:rPr>
  </w:style>
  <w:style w:type="character" w:customStyle="1" w:styleId="CommentSubjectChar">
    <w:name w:val="Comment Subject Char"/>
    <w:basedOn w:val="CommentTextChar"/>
    <w:link w:val="CommentSubject"/>
    <w:rsid w:val="00A237D4"/>
    <w:rPr>
      <w:b/>
      <w:bCs/>
      <w:lang w:eastAsia="en-US"/>
    </w:rPr>
  </w:style>
  <w:style w:type="character" w:customStyle="1" w:styleId="TALCar">
    <w:name w:val="TAL Car"/>
    <w:link w:val="TAL"/>
    <w:qFormat/>
    <w:rsid w:val="006F7BFE"/>
    <w:rPr>
      <w:rFonts w:ascii="Arial" w:hAnsi="Arial"/>
      <w:sz w:val="18"/>
      <w:lang w:eastAsia="en-US"/>
    </w:rPr>
  </w:style>
  <w:style w:type="character" w:customStyle="1" w:styleId="TAHCar">
    <w:name w:val="TAH Car"/>
    <w:link w:val="TAH"/>
    <w:qFormat/>
    <w:locked/>
    <w:rsid w:val="006F7BFE"/>
    <w:rPr>
      <w:rFonts w:ascii="Arial" w:hAnsi="Arial"/>
      <w:b/>
      <w:sz w:val="18"/>
      <w:lang w:eastAsia="en-US"/>
    </w:rPr>
  </w:style>
  <w:style w:type="character" w:customStyle="1" w:styleId="B1Char1">
    <w:name w:val="B1 Char1"/>
    <w:link w:val="B1"/>
    <w:qFormat/>
    <w:rsid w:val="003F0EC9"/>
    <w:rPr>
      <w:lang w:eastAsia="en-US"/>
    </w:r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35"/>
    <w:qFormat/>
    <w:rsid w:val="00197DF9"/>
    <w:pPr>
      <w:suppressAutoHyphens/>
      <w:autoSpaceDN/>
      <w:adjustRightInd/>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35"/>
    <w:rsid w:val="00197DF9"/>
    <w:rPr>
      <w:rFonts w:eastAsia="Times New Roman"/>
      <w:b/>
      <w:lang w:eastAsia="ar-SA"/>
    </w:rPr>
  </w:style>
  <w:style w:type="character" w:customStyle="1" w:styleId="TACChar">
    <w:name w:val="TAC Char"/>
    <w:link w:val="TAC"/>
    <w:qFormat/>
    <w:rsid w:val="00197DF9"/>
    <w:rPr>
      <w:rFonts w:ascii="Arial" w:hAnsi="Arial"/>
      <w:sz w:val="18"/>
      <w:lang w:eastAsia="en-US"/>
    </w:rPr>
  </w:style>
  <w:style w:type="character" w:customStyle="1" w:styleId="THChar">
    <w:name w:val="TH Char"/>
    <w:link w:val="TH"/>
    <w:qFormat/>
    <w:rsid w:val="003B57FE"/>
    <w:rPr>
      <w:rFonts w:ascii="Arial" w:hAnsi="Arial"/>
      <w:b/>
      <w:lang w:eastAsia="en-US"/>
    </w:rPr>
  </w:style>
  <w:style w:type="paragraph" w:styleId="Revision">
    <w:name w:val="Revision"/>
    <w:hidden/>
    <w:uiPriority w:val="99"/>
    <w:semiHidden/>
    <w:rsid w:val="003C5D23"/>
    <w:rPr>
      <w:lang w:eastAsia="en-US"/>
    </w:rPr>
  </w:style>
  <w:style w:type="paragraph" w:customStyle="1" w:styleId="paragraph">
    <w:name w:val="paragraph"/>
    <w:basedOn w:val="Normal"/>
    <w:rsid w:val="00CD44F5"/>
    <w:pPr>
      <w:overflowPunct/>
      <w:autoSpaceDE/>
      <w:autoSpaceDN/>
      <w:adjustRightInd/>
      <w:spacing w:before="100" w:beforeAutospacing="1" w:after="100" w:afterAutospacing="1"/>
    </w:pPr>
    <w:rPr>
      <w:sz w:val="24"/>
      <w:szCs w:val="24"/>
      <w:lang w:eastAsia="zh-CN"/>
    </w:rPr>
  </w:style>
  <w:style w:type="character" w:customStyle="1" w:styleId="normaltextrun">
    <w:name w:val="normaltextrun"/>
    <w:basedOn w:val="DefaultParagraphFont"/>
    <w:rsid w:val="00CD44F5"/>
  </w:style>
  <w:style w:type="character" w:customStyle="1" w:styleId="eop">
    <w:name w:val="eop"/>
    <w:basedOn w:val="DefaultParagraphFont"/>
    <w:rsid w:val="00CD44F5"/>
  </w:style>
  <w:style w:type="character" w:customStyle="1" w:styleId="tabchar">
    <w:name w:val="tabchar"/>
    <w:basedOn w:val="DefaultParagraphFont"/>
    <w:rsid w:val="00736E3A"/>
  </w:style>
  <w:style w:type="character" w:customStyle="1" w:styleId="PLChar">
    <w:name w:val="PL Char"/>
    <w:basedOn w:val="DefaultParagraphFont"/>
    <w:link w:val="PL"/>
    <w:qFormat/>
    <w:locked/>
    <w:rsid w:val="00CD7284"/>
    <w:rPr>
      <w:rFonts w:ascii="Courier New" w:hAnsi="Courier New"/>
      <w:noProof/>
      <w:sz w:val="16"/>
      <w:lang w:eastAsia="en-US"/>
    </w:rPr>
  </w:style>
  <w:style w:type="paragraph" w:customStyle="1" w:styleId="N1">
    <w:name w:val="N1"/>
    <w:basedOn w:val="Normal"/>
    <w:link w:val="N1Char"/>
    <w:qFormat/>
    <w:rsid w:val="0036085C"/>
    <w:pPr>
      <w:overflowPunct/>
      <w:autoSpaceDE/>
      <w:autoSpaceDN/>
      <w:adjustRightInd/>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36085C"/>
    <w:rPr>
      <w:rFonts w:asciiTheme="minorHAnsi" w:eastAsiaTheme="minorEastAsia" w:hAnsiTheme="minorHAnsi" w:cstheme="minorHAnsi"/>
      <w:sz w:val="22"/>
      <w:szCs w:val="22"/>
      <w:lang w:val="en-US" w:eastAsia="ko-KR" w:bidi="hi-IN"/>
    </w:rPr>
  </w:style>
  <w:style w:type="paragraph" w:customStyle="1" w:styleId="N4">
    <w:name w:val="N4"/>
    <w:basedOn w:val="Normal"/>
    <w:link w:val="N4Char"/>
    <w:qFormat/>
    <w:rsid w:val="007B6F56"/>
    <w:pPr>
      <w:overflowPunct/>
      <w:autoSpaceDE/>
      <w:autoSpaceDN/>
      <w:adjustRightInd/>
      <w:spacing w:after="0"/>
      <w:ind w:left="1354"/>
    </w:pPr>
    <w:rPr>
      <w:rFonts w:asciiTheme="minorHAnsi" w:eastAsiaTheme="minorEastAsia" w:hAnsiTheme="minorHAnsi" w:cstheme="minorHAnsi"/>
      <w:sz w:val="22"/>
      <w:szCs w:val="22"/>
      <w:shd w:val="clear" w:color="auto" w:fill="FFFFFF"/>
      <w:lang w:val="en-US" w:eastAsia="ko-KR" w:bidi="hi-IN"/>
    </w:rPr>
  </w:style>
  <w:style w:type="character" w:customStyle="1" w:styleId="N4Char">
    <w:name w:val="N4 Char"/>
    <w:basedOn w:val="DefaultParagraphFont"/>
    <w:link w:val="N4"/>
    <w:rsid w:val="007B6F56"/>
    <w:rPr>
      <w:rFonts w:asciiTheme="minorHAnsi" w:eastAsiaTheme="minorEastAsia" w:hAnsiTheme="minorHAnsi" w:cstheme="minorHAnsi"/>
      <w:sz w:val="22"/>
      <w:szCs w:val="22"/>
      <w:lang w:val="en-US" w:eastAsia="ko-KR" w:bidi="hi-IN"/>
    </w:rPr>
  </w:style>
  <w:style w:type="character" w:styleId="Mention">
    <w:name w:val="Mention"/>
    <w:basedOn w:val="DefaultParagraphFont"/>
    <w:uiPriority w:val="99"/>
    <w:unhideWhenUsed/>
    <w:rsid w:val="00B65FD9"/>
    <w:rPr>
      <w:color w:val="2B579A"/>
      <w:shd w:val="clear" w:color="auto" w:fill="E1DFDD"/>
    </w:rPr>
  </w:style>
  <w:style w:type="character" w:customStyle="1" w:styleId="Heading3Char">
    <w:name w:val="Heading 3 Char"/>
    <w:basedOn w:val="DefaultParagraphFont"/>
    <w:link w:val="Heading3"/>
    <w:rsid w:val="00457642"/>
    <w:rPr>
      <w:rFonts w:ascii="Arial" w:hAnsi="Arial"/>
      <w:sz w:val="28"/>
      <w:lang w:eastAsia="en-US"/>
    </w:rPr>
  </w:style>
  <w:style w:type="character" w:customStyle="1" w:styleId="B1Char">
    <w:name w:val="B1 Char"/>
    <w:qFormat/>
    <w:locked/>
    <w:rsid w:val="00773A7D"/>
    <w:rPr>
      <w:rFonts w:ascii="SimSun" w:hAnsi="SimSun"/>
      <w:lang w:eastAsia="en-US"/>
    </w:rPr>
  </w:style>
  <w:style w:type="character" w:customStyle="1" w:styleId="B1Zchn">
    <w:name w:val="B1 Zchn"/>
    <w:qFormat/>
    <w:rsid w:val="00CB5965"/>
    <w:rPr>
      <w:lang w:eastAsia="en-US"/>
    </w:rPr>
  </w:style>
  <w:style w:type="character" w:customStyle="1" w:styleId="B3Char2">
    <w:name w:val="B3 Char2"/>
    <w:link w:val="B3"/>
    <w:qFormat/>
    <w:locked/>
    <w:rsid w:val="00C70689"/>
    <w:rPr>
      <w:lang w:eastAsia="en-US"/>
    </w:rPr>
  </w:style>
  <w:style w:type="character" w:customStyle="1" w:styleId="B4Char">
    <w:name w:val="B4 Char"/>
    <w:link w:val="B4"/>
    <w:qFormat/>
    <w:locked/>
    <w:rsid w:val="00C70689"/>
    <w:rPr>
      <w:lang w:eastAsia="en-US"/>
    </w:rPr>
  </w:style>
  <w:style w:type="character" w:customStyle="1" w:styleId="fontstyle01">
    <w:name w:val="fontstyle01"/>
    <w:basedOn w:val="DefaultParagraphFont"/>
    <w:rsid w:val="0016529F"/>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16529F"/>
    <w:rPr>
      <w:rFonts w:ascii="TimesNewRomanPS-ItalicMT" w:hAnsi="TimesNewRomanPS-ItalicMT"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19788">
      <w:bodyDiv w:val="1"/>
      <w:marLeft w:val="0"/>
      <w:marRight w:val="0"/>
      <w:marTop w:val="0"/>
      <w:marBottom w:val="0"/>
      <w:divBdr>
        <w:top w:val="none" w:sz="0" w:space="0" w:color="auto"/>
        <w:left w:val="none" w:sz="0" w:space="0" w:color="auto"/>
        <w:bottom w:val="none" w:sz="0" w:space="0" w:color="auto"/>
        <w:right w:val="none" w:sz="0" w:space="0" w:color="auto"/>
      </w:divBdr>
    </w:div>
    <w:div w:id="12733704">
      <w:bodyDiv w:val="1"/>
      <w:marLeft w:val="0"/>
      <w:marRight w:val="0"/>
      <w:marTop w:val="0"/>
      <w:marBottom w:val="0"/>
      <w:divBdr>
        <w:top w:val="none" w:sz="0" w:space="0" w:color="auto"/>
        <w:left w:val="none" w:sz="0" w:space="0" w:color="auto"/>
        <w:bottom w:val="none" w:sz="0" w:space="0" w:color="auto"/>
        <w:right w:val="none" w:sz="0" w:space="0" w:color="auto"/>
      </w:divBdr>
    </w:div>
    <w:div w:id="85007823">
      <w:bodyDiv w:val="1"/>
      <w:marLeft w:val="0"/>
      <w:marRight w:val="0"/>
      <w:marTop w:val="0"/>
      <w:marBottom w:val="0"/>
      <w:divBdr>
        <w:top w:val="none" w:sz="0" w:space="0" w:color="auto"/>
        <w:left w:val="none" w:sz="0" w:space="0" w:color="auto"/>
        <w:bottom w:val="none" w:sz="0" w:space="0" w:color="auto"/>
        <w:right w:val="none" w:sz="0" w:space="0" w:color="auto"/>
      </w:divBdr>
    </w:div>
    <w:div w:id="111290976">
      <w:bodyDiv w:val="1"/>
      <w:marLeft w:val="0"/>
      <w:marRight w:val="0"/>
      <w:marTop w:val="0"/>
      <w:marBottom w:val="0"/>
      <w:divBdr>
        <w:top w:val="none" w:sz="0" w:space="0" w:color="auto"/>
        <w:left w:val="none" w:sz="0" w:space="0" w:color="auto"/>
        <w:bottom w:val="none" w:sz="0" w:space="0" w:color="auto"/>
        <w:right w:val="none" w:sz="0" w:space="0" w:color="auto"/>
      </w:divBdr>
    </w:div>
    <w:div w:id="154300486">
      <w:bodyDiv w:val="1"/>
      <w:marLeft w:val="0"/>
      <w:marRight w:val="0"/>
      <w:marTop w:val="0"/>
      <w:marBottom w:val="0"/>
      <w:divBdr>
        <w:top w:val="none" w:sz="0" w:space="0" w:color="auto"/>
        <w:left w:val="none" w:sz="0" w:space="0" w:color="auto"/>
        <w:bottom w:val="none" w:sz="0" w:space="0" w:color="auto"/>
        <w:right w:val="none" w:sz="0" w:space="0" w:color="auto"/>
      </w:divBdr>
    </w:div>
    <w:div w:id="162745235">
      <w:bodyDiv w:val="1"/>
      <w:marLeft w:val="0"/>
      <w:marRight w:val="0"/>
      <w:marTop w:val="0"/>
      <w:marBottom w:val="0"/>
      <w:divBdr>
        <w:top w:val="none" w:sz="0" w:space="0" w:color="auto"/>
        <w:left w:val="none" w:sz="0" w:space="0" w:color="auto"/>
        <w:bottom w:val="none" w:sz="0" w:space="0" w:color="auto"/>
        <w:right w:val="none" w:sz="0" w:space="0" w:color="auto"/>
      </w:divBdr>
    </w:div>
    <w:div w:id="163011718">
      <w:bodyDiv w:val="1"/>
      <w:marLeft w:val="0"/>
      <w:marRight w:val="0"/>
      <w:marTop w:val="0"/>
      <w:marBottom w:val="0"/>
      <w:divBdr>
        <w:top w:val="none" w:sz="0" w:space="0" w:color="auto"/>
        <w:left w:val="none" w:sz="0" w:space="0" w:color="auto"/>
        <w:bottom w:val="none" w:sz="0" w:space="0" w:color="auto"/>
        <w:right w:val="none" w:sz="0" w:space="0" w:color="auto"/>
      </w:divBdr>
    </w:div>
    <w:div w:id="224071112">
      <w:bodyDiv w:val="1"/>
      <w:marLeft w:val="0"/>
      <w:marRight w:val="0"/>
      <w:marTop w:val="0"/>
      <w:marBottom w:val="0"/>
      <w:divBdr>
        <w:top w:val="none" w:sz="0" w:space="0" w:color="auto"/>
        <w:left w:val="none" w:sz="0" w:space="0" w:color="auto"/>
        <w:bottom w:val="none" w:sz="0" w:space="0" w:color="auto"/>
        <w:right w:val="none" w:sz="0" w:space="0" w:color="auto"/>
      </w:divBdr>
    </w:div>
    <w:div w:id="228031337">
      <w:bodyDiv w:val="1"/>
      <w:marLeft w:val="0"/>
      <w:marRight w:val="0"/>
      <w:marTop w:val="0"/>
      <w:marBottom w:val="0"/>
      <w:divBdr>
        <w:top w:val="none" w:sz="0" w:space="0" w:color="auto"/>
        <w:left w:val="none" w:sz="0" w:space="0" w:color="auto"/>
        <w:bottom w:val="none" w:sz="0" w:space="0" w:color="auto"/>
        <w:right w:val="none" w:sz="0" w:space="0" w:color="auto"/>
      </w:divBdr>
    </w:div>
    <w:div w:id="274870248">
      <w:bodyDiv w:val="1"/>
      <w:marLeft w:val="0"/>
      <w:marRight w:val="0"/>
      <w:marTop w:val="0"/>
      <w:marBottom w:val="0"/>
      <w:divBdr>
        <w:top w:val="none" w:sz="0" w:space="0" w:color="auto"/>
        <w:left w:val="none" w:sz="0" w:space="0" w:color="auto"/>
        <w:bottom w:val="none" w:sz="0" w:space="0" w:color="auto"/>
        <w:right w:val="none" w:sz="0" w:space="0" w:color="auto"/>
      </w:divBdr>
    </w:div>
    <w:div w:id="385226569">
      <w:bodyDiv w:val="1"/>
      <w:marLeft w:val="0"/>
      <w:marRight w:val="0"/>
      <w:marTop w:val="0"/>
      <w:marBottom w:val="0"/>
      <w:divBdr>
        <w:top w:val="none" w:sz="0" w:space="0" w:color="auto"/>
        <w:left w:val="none" w:sz="0" w:space="0" w:color="auto"/>
        <w:bottom w:val="none" w:sz="0" w:space="0" w:color="auto"/>
        <w:right w:val="none" w:sz="0" w:space="0" w:color="auto"/>
      </w:divBdr>
    </w:div>
    <w:div w:id="504903861">
      <w:bodyDiv w:val="1"/>
      <w:marLeft w:val="0"/>
      <w:marRight w:val="0"/>
      <w:marTop w:val="0"/>
      <w:marBottom w:val="0"/>
      <w:divBdr>
        <w:top w:val="none" w:sz="0" w:space="0" w:color="auto"/>
        <w:left w:val="none" w:sz="0" w:space="0" w:color="auto"/>
        <w:bottom w:val="none" w:sz="0" w:space="0" w:color="auto"/>
        <w:right w:val="none" w:sz="0" w:space="0" w:color="auto"/>
      </w:divBdr>
    </w:div>
    <w:div w:id="527107747">
      <w:bodyDiv w:val="1"/>
      <w:marLeft w:val="0"/>
      <w:marRight w:val="0"/>
      <w:marTop w:val="0"/>
      <w:marBottom w:val="0"/>
      <w:divBdr>
        <w:top w:val="none" w:sz="0" w:space="0" w:color="auto"/>
        <w:left w:val="none" w:sz="0" w:space="0" w:color="auto"/>
        <w:bottom w:val="none" w:sz="0" w:space="0" w:color="auto"/>
        <w:right w:val="none" w:sz="0" w:space="0" w:color="auto"/>
      </w:divBdr>
    </w:div>
    <w:div w:id="532184753">
      <w:bodyDiv w:val="1"/>
      <w:marLeft w:val="0"/>
      <w:marRight w:val="0"/>
      <w:marTop w:val="0"/>
      <w:marBottom w:val="0"/>
      <w:divBdr>
        <w:top w:val="none" w:sz="0" w:space="0" w:color="auto"/>
        <w:left w:val="none" w:sz="0" w:space="0" w:color="auto"/>
        <w:bottom w:val="none" w:sz="0" w:space="0" w:color="auto"/>
        <w:right w:val="none" w:sz="0" w:space="0" w:color="auto"/>
      </w:divBdr>
      <w:divsChild>
        <w:div w:id="738407148">
          <w:marLeft w:val="0"/>
          <w:marRight w:val="0"/>
          <w:marTop w:val="0"/>
          <w:marBottom w:val="0"/>
          <w:divBdr>
            <w:top w:val="none" w:sz="0" w:space="0" w:color="auto"/>
            <w:left w:val="none" w:sz="0" w:space="0" w:color="auto"/>
            <w:bottom w:val="none" w:sz="0" w:space="0" w:color="auto"/>
            <w:right w:val="none" w:sz="0" w:space="0" w:color="auto"/>
          </w:divBdr>
        </w:div>
        <w:div w:id="1671912343">
          <w:marLeft w:val="0"/>
          <w:marRight w:val="0"/>
          <w:marTop w:val="0"/>
          <w:marBottom w:val="0"/>
          <w:divBdr>
            <w:top w:val="none" w:sz="0" w:space="0" w:color="auto"/>
            <w:left w:val="none" w:sz="0" w:space="0" w:color="auto"/>
            <w:bottom w:val="none" w:sz="0" w:space="0" w:color="auto"/>
            <w:right w:val="none" w:sz="0" w:space="0" w:color="auto"/>
          </w:divBdr>
        </w:div>
        <w:div w:id="1754353529">
          <w:marLeft w:val="0"/>
          <w:marRight w:val="0"/>
          <w:marTop w:val="0"/>
          <w:marBottom w:val="0"/>
          <w:divBdr>
            <w:top w:val="none" w:sz="0" w:space="0" w:color="auto"/>
            <w:left w:val="none" w:sz="0" w:space="0" w:color="auto"/>
            <w:bottom w:val="none" w:sz="0" w:space="0" w:color="auto"/>
            <w:right w:val="none" w:sz="0" w:space="0" w:color="auto"/>
          </w:divBdr>
        </w:div>
      </w:divsChild>
    </w:div>
    <w:div w:id="551119395">
      <w:bodyDiv w:val="1"/>
      <w:marLeft w:val="0"/>
      <w:marRight w:val="0"/>
      <w:marTop w:val="0"/>
      <w:marBottom w:val="0"/>
      <w:divBdr>
        <w:top w:val="none" w:sz="0" w:space="0" w:color="auto"/>
        <w:left w:val="none" w:sz="0" w:space="0" w:color="auto"/>
        <w:bottom w:val="none" w:sz="0" w:space="0" w:color="auto"/>
        <w:right w:val="none" w:sz="0" w:space="0" w:color="auto"/>
      </w:divBdr>
    </w:div>
    <w:div w:id="567572136">
      <w:bodyDiv w:val="1"/>
      <w:marLeft w:val="0"/>
      <w:marRight w:val="0"/>
      <w:marTop w:val="0"/>
      <w:marBottom w:val="0"/>
      <w:divBdr>
        <w:top w:val="none" w:sz="0" w:space="0" w:color="auto"/>
        <w:left w:val="none" w:sz="0" w:space="0" w:color="auto"/>
        <w:bottom w:val="none" w:sz="0" w:space="0" w:color="auto"/>
        <w:right w:val="none" w:sz="0" w:space="0" w:color="auto"/>
      </w:divBdr>
      <w:divsChild>
        <w:div w:id="143935698">
          <w:marLeft w:val="0"/>
          <w:marRight w:val="0"/>
          <w:marTop w:val="0"/>
          <w:marBottom w:val="0"/>
          <w:divBdr>
            <w:top w:val="none" w:sz="0" w:space="0" w:color="auto"/>
            <w:left w:val="none" w:sz="0" w:space="0" w:color="auto"/>
            <w:bottom w:val="none" w:sz="0" w:space="0" w:color="auto"/>
            <w:right w:val="none" w:sz="0" w:space="0" w:color="auto"/>
          </w:divBdr>
        </w:div>
        <w:div w:id="1345404233">
          <w:marLeft w:val="0"/>
          <w:marRight w:val="0"/>
          <w:marTop w:val="0"/>
          <w:marBottom w:val="0"/>
          <w:divBdr>
            <w:top w:val="none" w:sz="0" w:space="0" w:color="auto"/>
            <w:left w:val="none" w:sz="0" w:space="0" w:color="auto"/>
            <w:bottom w:val="none" w:sz="0" w:space="0" w:color="auto"/>
            <w:right w:val="none" w:sz="0" w:space="0" w:color="auto"/>
          </w:divBdr>
        </w:div>
        <w:div w:id="1790968565">
          <w:marLeft w:val="0"/>
          <w:marRight w:val="0"/>
          <w:marTop w:val="0"/>
          <w:marBottom w:val="0"/>
          <w:divBdr>
            <w:top w:val="none" w:sz="0" w:space="0" w:color="auto"/>
            <w:left w:val="none" w:sz="0" w:space="0" w:color="auto"/>
            <w:bottom w:val="none" w:sz="0" w:space="0" w:color="auto"/>
            <w:right w:val="none" w:sz="0" w:space="0" w:color="auto"/>
          </w:divBdr>
        </w:div>
      </w:divsChild>
    </w:div>
    <w:div w:id="622730967">
      <w:bodyDiv w:val="1"/>
      <w:marLeft w:val="0"/>
      <w:marRight w:val="0"/>
      <w:marTop w:val="0"/>
      <w:marBottom w:val="0"/>
      <w:divBdr>
        <w:top w:val="none" w:sz="0" w:space="0" w:color="auto"/>
        <w:left w:val="none" w:sz="0" w:space="0" w:color="auto"/>
        <w:bottom w:val="none" w:sz="0" w:space="0" w:color="auto"/>
        <w:right w:val="none" w:sz="0" w:space="0" w:color="auto"/>
      </w:divBdr>
    </w:div>
    <w:div w:id="631710792">
      <w:bodyDiv w:val="1"/>
      <w:marLeft w:val="0"/>
      <w:marRight w:val="0"/>
      <w:marTop w:val="0"/>
      <w:marBottom w:val="0"/>
      <w:divBdr>
        <w:top w:val="none" w:sz="0" w:space="0" w:color="auto"/>
        <w:left w:val="none" w:sz="0" w:space="0" w:color="auto"/>
        <w:bottom w:val="none" w:sz="0" w:space="0" w:color="auto"/>
        <w:right w:val="none" w:sz="0" w:space="0" w:color="auto"/>
      </w:divBdr>
    </w:div>
    <w:div w:id="696661325">
      <w:bodyDiv w:val="1"/>
      <w:marLeft w:val="0"/>
      <w:marRight w:val="0"/>
      <w:marTop w:val="0"/>
      <w:marBottom w:val="0"/>
      <w:divBdr>
        <w:top w:val="none" w:sz="0" w:space="0" w:color="auto"/>
        <w:left w:val="none" w:sz="0" w:space="0" w:color="auto"/>
        <w:bottom w:val="none" w:sz="0" w:space="0" w:color="auto"/>
        <w:right w:val="none" w:sz="0" w:space="0" w:color="auto"/>
      </w:divBdr>
    </w:div>
    <w:div w:id="699742631">
      <w:bodyDiv w:val="1"/>
      <w:marLeft w:val="0"/>
      <w:marRight w:val="0"/>
      <w:marTop w:val="0"/>
      <w:marBottom w:val="0"/>
      <w:divBdr>
        <w:top w:val="none" w:sz="0" w:space="0" w:color="auto"/>
        <w:left w:val="none" w:sz="0" w:space="0" w:color="auto"/>
        <w:bottom w:val="none" w:sz="0" w:space="0" w:color="auto"/>
        <w:right w:val="none" w:sz="0" w:space="0" w:color="auto"/>
      </w:divBdr>
    </w:div>
    <w:div w:id="750469682">
      <w:bodyDiv w:val="1"/>
      <w:marLeft w:val="0"/>
      <w:marRight w:val="0"/>
      <w:marTop w:val="0"/>
      <w:marBottom w:val="0"/>
      <w:divBdr>
        <w:top w:val="none" w:sz="0" w:space="0" w:color="auto"/>
        <w:left w:val="none" w:sz="0" w:space="0" w:color="auto"/>
        <w:bottom w:val="none" w:sz="0" w:space="0" w:color="auto"/>
        <w:right w:val="none" w:sz="0" w:space="0" w:color="auto"/>
      </w:divBdr>
    </w:div>
    <w:div w:id="754939258">
      <w:bodyDiv w:val="1"/>
      <w:marLeft w:val="0"/>
      <w:marRight w:val="0"/>
      <w:marTop w:val="0"/>
      <w:marBottom w:val="0"/>
      <w:divBdr>
        <w:top w:val="none" w:sz="0" w:space="0" w:color="auto"/>
        <w:left w:val="none" w:sz="0" w:space="0" w:color="auto"/>
        <w:bottom w:val="none" w:sz="0" w:space="0" w:color="auto"/>
        <w:right w:val="none" w:sz="0" w:space="0" w:color="auto"/>
      </w:divBdr>
    </w:div>
    <w:div w:id="798910931">
      <w:bodyDiv w:val="1"/>
      <w:marLeft w:val="0"/>
      <w:marRight w:val="0"/>
      <w:marTop w:val="0"/>
      <w:marBottom w:val="0"/>
      <w:divBdr>
        <w:top w:val="none" w:sz="0" w:space="0" w:color="auto"/>
        <w:left w:val="none" w:sz="0" w:space="0" w:color="auto"/>
        <w:bottom w:val="none" w:sz="0" w:space="0" w:color="auto"/>
        <w:right w:val="none" w:sz="0" w:space="0" w:color="auto"/>
      </w:divBdr>
    </w:div>
    <w:div w:id="839544676">
      <w:bodyDiv w:val="1"/>
      <w:marLeft w:val="0"/>
      <w:marRight w:val="0"/>
      <w:marTop w:val="0"/>
      <w:marBottom w:val="0"/>
      <w:divBdr>
        <w:top w:val="none" w:sz="0" w:space="0" w:color="auto"/>
        <w:left w:val="none" w:sz="0" w:space="0" w:color="auto"/>
        <w:bottom w:val="none" w:sz="0" w:space="0" w:color="auto"/>
        <w:right w:val="none" w:sz="0" w:space="0" w:color="auto"/>
      </w:divBdr>
    </w:div>
    <w:div w:id="843938636">
      <w:bodyDiv w:val="1"/>
      <w:marLeft w:val="0"/>
      <w:marRight w:val="0"/>
      <w:marTop w:val="0"/>
      <w:marBottom w:val="0"/>
      <w:divBdr>
        <w:top w:val="none" w:sz="0" w:space="0" w:color="auto"/>
        <w:left w:val="none" w:sz="0" w:space="0" w:color="auto"/>
        <w:bottom w:val="none" w:sz="0" w:space="0" w:color="auto"/>
        <w:right w:val="none" w:sz="0" w:space="0" w:color="auto"/>
      </w:divBdr>
    </w:div>
    <w:div w:id="846796299">
      <w:bodyDiv w:val="1"/>
      <w:marLeft w:val="0"/>
      <w:marRight w:val="0"/>
      <w:marTop w:val="0"/>
      <w:marBottom w:val="0"/>
      <w:divBdr>
        <w:top w:val="none" w:sz="0" w:space="0" w:color="auto"/>
        <w:left w:val="none" w:sz="0" w:space="0" w:color="auto"/>
        <w:bottom w:val="none" w:sz="0" w:space="0" w:color="auto"/>
        <w:right w:val="none" w:sz="0" w:space="0" w:color="auto"/>
      </w:divBdr>
    </w:div>
    <w:div w:id="889193171">
      <w:bodyDiv w:val="1"/>
      <w:marLeft w:val="0"/>
      <w:marRight w:val="0"/>
      <w:marTop w:val="0"/>
      <w:marBottom w:val="0"/>
      <w:divBdr>
        <w:top w:val="none" w:sz="0" w:space="0" w:color="auto"/>
        <w:left w:val="none" w:sz="0" w:space="0" w:color="auto"/>
        <w:bottom w:val="none" w:sz="0" w:space="0" w:color="auto"/>
        <w:right w:val="none" w:sz="0" w:space="0" w:color="auto"/>
      </w:divBdr>
    </w:div>
    <w:div w:id="899707272">
      <w:bodyDiv w:val="1"/>
      <w:marLeft w:val="0"/>
      <w:marRight w:val="0"/>
      <w:marTop w:val="0"/>
      <w:marBottom w:val="0"/>
      <w:divBdr>
        <w:top w:val="none" w:sz="0" w:space="0" w:color="auto"/>
        <w:left w:val="none" w:sz="0" w:space="0" w:color="auto"/>
        <w:bottom w:val="none" w:sz="0" w:space="0" w:color="auto"/>
        <w:right w:val="none" w:sz="0" w:space="0" w:color="auto"/>
      </w:divBdr>
    </w:div>
    <w:div w:id="90094105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73212900">
      <w:bodyDiv w:val="1"/>
      <w:marLeft w:val="0"/>
      <w:marRight w:val="0"/>
      <w:marTop w:val="0"/>
      <w:marBottom w:val="0"/>
      <w:divBdr>
        <w:top w:val="none" w:sz="0" w:space="0" w:color="auto"/>
        <w:left w:val="none" w:sz="0" w:space="0" w:color="auto"/>
        <w:bottom w:val="none" w:sz="0" w:space="0" w:color="auto"/>
        <w:right w:val="none" w:sz="0" w:space="0" w:color="auto"/>
      </w:divBdr>
      <w:divsChild>
        <w:div w:id="612713648">
          <w:marLeft w:val="274"/>
          <w:marRight w:val="0"/>
          <w:marTop w:val="0"/>
          <w:marBottom w:val="0"/>
          <w:divBdr>
            <w:top w:val="none" w:sz="0" w:space="0" w:color="auto"/>
            <w:left w:val="none" w:sz="0" w:space="0" w:color="auto"/>
            <w:bottom w:val="none" w:sz="0" w:space="0" w:color="auto"/>
            <w:right w:val="none" w:sz="0" w:space="0" w:color="auto"/>
          </w:divBdr>
        </w:div>
      </w:divsChild>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72967805">
      <w:bodyDiv w:val="1"/>
      <w:marLeft w:val="0"/>
      <w:marRight w:val="0"/>
      <w:marTop w:val="0"/>
      <w:marBottom w:val="0"/>
      <w:divBdr>
        <w:top w:val="none" w:sz="0" w:space="0" w:color="auto"/>
        <w:left w:val="none" w:sz="0" w:space="0" w:color="auto"/>
        <w:bottom w:val="none" w:sz="0" w:space="0" w:color="auto"/>
        <w:right w:val="none" w:sz="0" w:space="0" w:color="auto"/>
      </w:divBdr>
    </w:div>
    <w:div w:id="1073359345">
      <w:bodyDiv w:val="1"/>
      <w:marLeft w:val="0"/>
      <w:marRight w:val="0"/>
      <w:marTop w:val="0"/>
      <w:marBottom w:val="0"/>
      <w:divBdr>
        <w:top w:val="none" w:sz="0" w:space="0" w:color="auto"/>
        <w:left w:val="none" w:sz="0" w:space="0" w:color="auto"/>
        <w:bottom w:val="none" w:sz="0" w:space="0" w:color="auto"/>
        <w:right w:val="none" w:sz="0" w:space="0" w:color="auto"/>
      </w:divBdr>
    </w:div>
    <w:div w:id="1101875176">
      <w:bodyDiv w:val="1"/>
      <w:marLeft w:val="0"/>
      <w:marRight w:val="0"/>
      <w:marTop w:val="0"/>
      <w:marBottom w:val="0"/>
      <w:divBdr>
        <w:top w:val="none" w:sz="0" w:space="0" w:color="auto"/>
        <w:left w:val="none" w:sz="0" w:space="0" w:color="auto"/>
        <w:bottom w:val="none" w:sz="0" w:space="0" w:color="auto"/>
        <w:right w:val="none" w:sz="0" w:space="0" w:color="auto"/>
      </w:divBdr>
    </w:div>
    <w:div w:id="1134443315">
      <w:bodyDiv w:val="1"/>
      <w:marLeft w:val="0"/>
      <w:marRight w:val="0"/>
      <w:marTop w:val="0"/>
      <w:marBottom w:val="0"/>
      <w:divBdr>
        <w:top w:val="none" w:sz="0" w:space="0" w:color="auto"/>
        <w:left w:val="none" w:sz="0" w:space="0" w:color="auto"/>
        <w:bottom w:val="none" w:sz="0" w:space="0" w:color="auto"/>
        <w:right w:val="none" w:sz="0" w:space="0" w:color="auto"/>
      </w:divBdr>
    </w:div>
    <w:div w:id="1139803106">
      <w:bodyDiv w:val="1"/>
      <w:marLeft w:val="0"/>
      <w:marRight w:val="0"/>
      <w:marTop w:val="0"/>
      <w:marBottom w:val="0"/>
      <w:divBdr>
        <w:top w:val="none" w:sz="0" w:space="0" w:color="auto"/>
        <w:left w:val="none" w:sz="0" w:space="0" w:color="auto"/>
        <w:bottom w:val="none" w:sz="0" w:space="0" w:color="auto"/>
        <w:right w:val="none" w:sz="0" w:space="0" w:color="auto"/>
      </w:divBdr>
    </w:div>
    <w:div w:id="1152524831">
      <w:bodyDiv w:val="1"/>
      <w:marLeft w:val="0"/>
      <w:marRight w:val="0"/>
      <w:marTop w:val="0"/>
      <w:marBottom w:val="0"/>
      <w:divBdr>
        <w:top w:val="none" w:sz="0" w:space="0" w:color="auto"/>
        <w:left w:val="none" w:sz="0" w:space="0" w:color="auto"/>
        <w:bottom w:val="none" w:sz="0" w:space="0" w:color="auto"/>
        <w:right w:val="none" w:sz="0" w:space="0" w:color="auto"/>
      </w:divBdr>
    </w:div>
    <w:div w:id="1178928249">
      <w:bodyDiv w:val="1"/>
      <w:marLeft w:val="0"/>
      <w:marRight w:val="0"/>
      <w:marTop w:val="0"/>
      <w:marBottom w:val="0"/>
      <w:divBdr>
        <w:top w:val="none" w:sz="0" w:space="0" w:color="auto"/>
        <w:left w:val="none" w:sz="0" w:space="0" w:color="auto"/>
        <w:bottom w:val="none" w:sz="0" w:space="0" w:color="auto"/>
        <w:right w:val="none" w:sz="0" w:space="0" w:color="auto"/>
      </w:divBdr>
      <w:divsChild>
        <w:div w:id="2044011070">
          <w:marLeft w:val="274"/>
          <w:marRight w:val="0"/>
          <w:marTop w:val="0"/>
          <w:marBottom w:val="0"/>
          <w:divBdr>
            <w:top w:val="none" w:sz="0" w:space="0" w:color="auto"/>
            <w:left w:val="none" w:sz="0" w:space="0" w:color="auto"/>
            <w:bottom w:val="none" w:sz="0" w:space="0" w:color="auto"/>
            <w:right w:val="none" w:sz="0" w:space="0" w:color="auto"/>
          </w:divBdr>
        </w:div>
      </w:divsChild>
    </w:div>
    <w:div w:id="1199122914">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70241854">
      <w:bodyDiv w:val="1"/>
      <w:marLeft w:val="0"/>
      <w:marRight w:val="0"/>
      <w:marTop w:val="0"/>
      <w:marBottom w:val="0"/>
      <w:divBdr>
        <w:top w:val="none" w:sz="0" w:space="0" w:color="auto"/>
        <w:left w:val="none" w:sz="0" w:space="0" w:color="auto"/>
        <w:bottom w:val="none" w:sz="0" w:space="0" w:color="auto"/>
        <w:right w:val="none" w:sz="0" w:space="0" w:color="auto"/>
      </w:divBdr>
    </w:div>
    <w:div w:id="1270897367">
      <w:bodyDiv w:val="1"/>
      <w:marLeft w:val="0"/>
      <w:marRight w:val="0"/>
      <w:marTop w:val="0"/>
      <w:marBottom w:val="0"/>
      <w:divBdr>
        <w:top w:val="none" w:sz="0" w:space="0" w:color="auto"/>
        <w:left w:val="none" w:sz="0" w:space="0" w:color="auto"/>
        <w:bottom w:val="none" w:sz="0" w:space="0" w:color="auto"/>
        <w:right w:val="none" w:sz="0" w:space="0" w:color="auto"/>
      </w:divBdr>
    </w:div>
    <w:div w:id="1285380940">
      <w:bodyDiv w:val="1"/>
      <w:marLeft w:val="0"/>
      <w:marRight w:val="0"/>
      <w:marTop w:val="0"/>
      <w:marBottom w:val="0"/>
      <w:divBdr>
        <w:top w:val="none" w:sz="0" w:space="0" w:color="auto"/>
        <w:left w:val="none" w:sz="0" w:space="0" w:color="auto"/>
        <w:bottom w:val="none" w:sz="0" w:space="0" w:color="auto"/>
        <w:right w:val="none" w:sz="0" w:space="0" w:color="auto"/>
      </w:divBdr>
    </w:div>
    <w:div w:id="1330525527">
      <w:bodyDiv w:val="1"/>
      <w:marLeft w:val="0"/>
      <w:marRight w:val="0"/>
      <w:marTop w:val="0"/>
      <w:marBottom w:val="0"/>
      <w:divBdr>
        <w:top w:val="none" w:sz="0" w:space="0" w:color="auto"/>
        <w:left w:val="none" w:sz="0" w:space="0" w:color="auto"/>
        <w:bottom w:val="none" w:sz="0" w:space="0" w:color="auto"/>
        <w:right w:val="none" w:sz="0" w:space="0" w:color="auto"/>
      </w:divBdr>
    </w:div>
    <w:div w:id="1352729149">
      <w:bodyDiv w:val="1"/>
      <w:marLeft w:val="0"/>
      <w:marRight w:val="0"/>
      <w:marTop w:val="0"/>
      <w:marBottom w:val="0"/>
      <w:divBdr>
        <w:top w:val="none" w:sz="0" w:space="0" w:color="auto"/>
        <w:left w:val="none" w:sz="0" w:space="0" w:color="auto"/>
        <w:bottom w:val="none" w:sz="0" w:space="0" w:color="auto"/>
        <w:right w:val="none" w:sz="0" w:space="0" w:color="auto"/>
      </w:divBdr>
    </w:div>
    <w:div w:id="1361392771">
      <w:bodyDiv w:val="1"/>
      <w:marLeft w:val="0"/>
      <w:marRight w:val="0"/>
      <w:marTop w:val="0"/>
      <w:marBottom w:val="0"/>
      <w:divBdr>
        <w:top w:val="none" w:sz="0" w:space="0" w:color="auto"/>
        <w:left w:val="none" w:sz="0" w:space="0" w:color="auto"/>
        <w:bottom w:val="none" w:sz="0" w:space="0" w:color="auto"/>
        <w:right w:val="none" w:sz="0" w:space="0" w:color="auto"/>
      </w:divBdr>
    </w:div>
    <w:div w:id="1410886374">
      <w:bodyDiv w:val="1"/>
      <w:marLeft w:val="0"/>
      <w:marRight w:val="0"/>
      <w:marTop w:val="0"/>
      <w:marBottom w:val="0"/>
      <w:divBdr>
        <w:top w:val="none" w:sz="0" w:space="0" w:color="auto"/>
        <w:left w:val="none" w:sz="0" w:space="0" w:color="auto"/>
        <w:bottom w:val="none" w:sz="0" w:space="0" w:color="auto"/>
        <w:right w:val="none" w:sz="0" w:space="0" w:color="auto"/>
      </w:divBdr>
    </w:div>
    <w:div w:id="1572077971">
      <w:bodyDiv w:val="1"/>
      <w:marLeft w:val="0"/>
      <w:marRight w:val="0"/>
      <w:marTop w:val="0"/>
      <w:marBottom w:val="0"/>
      <w:divBdr>
        <w:top w:val="none" w:sz="0" w:space="0" w:color="auto"/>
        <w:left w:val="none" w:sz="0" w:space="0" w:color="auto"/>
        <w:bottom w:val="none" w:sz="0" w:space="0" w:color="auto"/>
        <w:right w:val="none" w:sz="0" w:space="0" w:color="auto"/>
      </w:divBdr>
    </w:div>
    <w:div w:id="1573465591">
      <w:bodyDiv w:val="1"/>
      <w:marLeft w:val="0"/>
      <w:marRight w:val="0"/>
      <w:marTop w:val="0"/>
      <w:marBottom w:val="0"/>
      <w:divBdr>
        <w:top w:val="none" w:sz="0" w:space="0" w:color="auto"/>
        <w:left w:val="none" w:sz="0" w:space="0" w:color="auto"/>
        <w:bottom w:val="none" w:sz="0" w:space="0" w:color="auto"/>
        <w:right w:val="none" w:sz="0" w:space="0" w:color="auto"/>
      </w:divBdr>
    </w:div>
    <w:div w:id="1574662849">
      <w:bodyDiv w:val="1"/>
      <w:marLeft w:val="0"/>
      <w:marRight w:val="0"/>
      <w:marTop w:val="0"/>
      <w:marBottom w:val="0"/>
      <w:divBdr>
        <w:top w:val="none" w:sz="0" w:space="0" w:color="auto"/>
        <w:left w:val="none" w:sz="0" w:space="0" w:color="auto"/>
        <w:bottom w:val="none" w:sz="0" w:space="0" w:color="auto"/>
        <w:right w:val="none" w:sz="0" w:space="0" w:color="auto"/>
      </w:divBdr>
    </w:div>
    <w:div w:id="1577087386">
      <w:bodyDiv w:val="1"/>
      <w:marLeft w:val="0"/>
      <w:marRight w:val="0"/>
      <w:marTop w:val="0"/>
      <w:marBottom w:val="0"/>
      <w:divBdr>
        <w:top w:val="none" w:sz="0" w:space="0" w:color="auto"/>
        <w:left w:val="none" w:sz="0" w:space="0" w:color="auto"/>
        <w:bottom w:val="none" w:sz="0" w:space="0" w:color="auto"/>
        <w:right w:val="none" w:sz="0" w:space="0" w:color="auto"/>
      </w:divBdr>
    </w:div>
    <w:div w:id="1578440271">
      <w:bodyDiv w:val="1"/>
      <w:marLeft w:val="0"/>
      <w:marRight w:val="0"/>
      <w:marTop w:val="0"/>
      <w:marBottom w:val="0"/>
      <w:divBdr>
        <w:top w:val="none" w:sz="0" w:space="0" w:color="auto"/>
        <w:left w:val="none" w:sz="0" w:space="0" w:color="auto"/>
        <w:bottom w:val="none" w:sz="0" w:space="0" w:color="auto"/>
        <w:right w:val="none" w:sz="0" w:space="0" w:color="auto"/>
      </w:divBdr>
    </w:div>
    <w:div w:id="1624726907">
      <w:bodyDiv w:val="1"/>
      <w:marLeft w:val="0"/>
      <w:marRight w:val="0"/>
      <w:marTop w:val="0"/>
      <w:marBottom w:val="0"/>
      <w:divBdr>
        <w:top w:val="none" w:sz="0" w:space="0" w:color="auto"/>
        <w:left w:val="none" w:sz="0" w:space="0" w:color="auto"/>
        <w:bottom w:val="none" w:sz="0" w:space="0" w:color="auto"/>
        <w:right w:val="none" w:sz="0" w:space="0" w:color="auto"/>
      </w:divBdr>
    </w:div>
    <w:div w:id="1626812113">
      <w:bodyDiv w:val="1"/>
      <w:marLeft w:val="0"/>
      <w:marRight w:val="0"/>
      <w:marTop w:val="0"/>
      <w:marBottom w:val="0"/>
      <w:divBdr>
        <w:top w:val="none" w:sz="0" w:space="0" w:color="auto"/>
        <w:left w:val="none" w:sz="0" w:space="0" w:color="auto"/>
        <w:bottom w:val="none" w:sz="0" w:space="0" w:color="auto"/>
        <w:right w:val="none" w:sz="0" w:space="0" w:color="auto"/>
      </w:divBdr>
    </w:div>
    <w:div w:id="1637685424">
      <w:bodyDiv w:val="1"/>
      <w:marLeft w:val="0"/>
      <w:marRight w:val="0"/>
      <w:marTop w:val="0"/>
      <w:marBottom w:val="0"/>
      <w:divBdr>
        <w:top w:val="none" w:sz="0" w:space="0" w:color="auto"/>
        <w:left w:val="none" w:sz="0" w:space="0" w:color="auto"/>
        <w:bottom w:val="none" w:sz="0" w:space="0" w:color="auto"/>
        <w:right w:val="none" w:sz="0" w:space="0" w:color="auto"/>
      </w:divBdr>
      <w:divsChild>
        <w:div w:id="156113973">
          <w:marLeft w:val="274"/>
          <w:marRight w:val="0"/>
          <w:marTop w:val="0"/>
          <w:marBottom w:val="0"/>
          <w:divBdr>
            <w:top w:val="none" w:sz="0" w:space="0" w:color="auto"/>
            <w:left w:val="none" w:sz="0" w:space="0" w:color="auto"/>
            <w:bottom w:val="none" w:sz="0" w:space="0" w:color="auto"/>
            <w:right w:val="none" w:sz="0" w:space="0" w:color="auto"/>
          </w:divBdr>
        </w:div>
        <w:div w:id="1073697146">
          <w:marLeft w:val="274"/>
          <w:marRight w:val="0"/>
          <w:marTop w:val="0"/>
          <w:marBottom w:val="0"/>
          <w:divBdr>
            <w:top w:val="none" w:sz="0" w:space="0" w:color="auto"/>
            <w:left w:val="none" w:sz="0" w:space="0" w:color="auto"/>
            <w:bottom w:val="none" w:sz="0" w:space="0" w:color="auto"/>
            <w:right w:val="none" w:sz="0" w:space="0" w:color="auto"/>
          </w:divBdr>
        </w:div>
      </w:divsChild>
    </w:div>
    <w:div w:id="1648390483">
      <w:bodyDiv w:val="1"/>
      <w:marLeft w:val="0"/>
      <w:marRight w:val="0"/>
      <w:marTop w:val="0"/>
      <w:marBottom w:val="0"/>
      <w:divBdr>
        <w:top w:val="none" w:sz="0" w:space="0" w:color="auto"/>
        <w:left w:val="none" w:sz="0" w:space="0" w:color="auto"/>
        <w:bottom w:val="none" w:sz="0" w:space="0" w:color="auto"/>
        <w:right w:val="none" w:sz="0" w:space="0" w:color="auto"/>
      </w:divBdr>
    </w:div>
    <w:div w:id="1706636562">
      <w:bodyDiv w:val="1"/>
      <w:marLeft w:val="0"/>
      <w:marRight w:val="0"/>
      <w:marTop w:val="0"/>
      <w:marBottom w:val="0"/>
      <w:divBdr>
        <w:top w:val="none" w:sz="0" w:space="0" w:color="auto"/>
        <w:left w:val="none" w:sz="0" w:space="0" w:color="auto"/>
        <w:bottom w:val="none" w:sz="0" w:space="0" w:color="auto"/>
        <w:right w:val="none" w:sz="0" w:space="0" w:color="auto"/>
      </w:divBdr>
    </w:div>
    <w:div w:id="1737700448">
      <w:bodyDiv w:val="1"/>
      <w:marLeft w:val="0"/>
      <w:marRight w:val="0"/>
      <w:marTop w:val="0"/>
      <w:marBottom w:val="0"/>
      <w:divBdr>
        <w:top w:val="none" w:sz="0" w:space="0" w:color="auto"/>
        <w:left w:val="none" w:sz="0" w:space="0" w:color="auto"/>
        <w:bottom w:val="none" w:sz="0" w:space="0" w:color="auto"/>
        <w:right w:val="none" w:sz="0" w:space="0" w:color="auto"/>
      </w:divBdr>
      <w:divsChild>
        <w:div w:id="143667358">
          <w:marLeft w:val="0"/>
          <w:marRight w:val="0"/>
          <w:marTop w:val="0"/>
          <w:marBottom w:val="0"/>
          <w:divBdr>
            <w:top w:val="none" w:sz="0" w:space="0" w:color="auto"/>
            <w:left w:val="none" w:sz="0" w:space="0" w:color="auto"/>
            <w:bottom w:val="none" w:sz="0" w:space="0" w:color="auto"/>
            <w:right w:val="none" w:sz="0" w:space="0" w:color="auto"/>
          </w:divBdr>
        </w:div>
        <w:div w:id="664549232">
          <w:marLeft w:val="0"/>
          <w:marRight w:val="0"/>
          <w:marTop w:val="0"/>
          <w:marBottom w:val="0"/>
          <w:divBdr>
            <w:top w:val="none" w:sz="0" w:space="0" w:color="auto"/>
            <w:left w:val="none" w:sz="0" w:space="0" w:color="auto"/>
            <w:bottom w:val="none" w:sz="0" w:space="0" w:color="auto"/>
            <w:right w:val="none" w:sz="0" w:space="0" w:color="auto"/>
          </w:divBdr>
        </w:div>
        <w:div w:id="1831755255">
          <w:marLeft w:val="0"/>
          <w:marRight w:val="0"/>
          <w:marTop w:val="0"/>
          <w:marBottom w:val="0"/>
          <w:divBdr>
            <w:top w:val="none" w:sz="0" w:space="0" w:color="auto"/>
            <w:left w:val="none" w:sz="0" w:space="0" w:color="auto"/>
            <w:bottom w:val="none" w:sz="0" w:space="0" w:color="auto"/>
            <w:right w:val="none" w:sz="0" w:space="0" w:color="auto"/>
          </w:divBdr>
        </w:div>
      </w:divsChild>
    </w:div>
    <w:div w:id="1777289841">
      <w:bodyDiv w:val="1"/>
      <w:marLeft w:val="0"/>
      <w:marRight w:val="0"/>
      <w:marTop w:val="0"/>
      <w:marBottom w:val="0"/>
      <w:divBdr>
        <w:top w:val="none" w:sz="0" w:space="0" w:color="auto"/>
        <w:left w:val="none" w:sz="0" w:space="0" w:color="auto"/>
        <w:bottom w:val="none" w:sz="0" w:space="0" w:color="auto"/>
        <w:right w:val="none" w:sz="0" w:space="0" w:color="auto"/>
      </w:divBdr>
      <w:divsChild>
        <w:div w:id="1329215461">
          <w:marLeft w:val="274"/>
          <w:marRight w:val="0"/>
          <w:marTop w:val="0"/>
          <w:marBottom w:val="0"/>
          <w:divBdr>
            <w:top w:val="none" w:sz="0" w:space="0" w:color="auto"/>
            <w:left w:val="none" w:sz="0" w:space="0" w:color="auto"/>
            <w:bottom w:val="none" w:sz="0" w:space="0" w:color="auto"/>
            <w:right w:val="none" w:sz="0" w:space="0" w:color="auto"/>
          </w:divBdr>
        </w:div>
      </w:divsChild>
    </w:div>
    <w:div w:id="1778677253">
      <w:bodyDiv w:val="1"/>
      <w:marLeft w:val="0"/>
      <w:marRight w:val="0"/>
      <w:marTop w:val="0"/>
      <w:marBottom w:val="0"/>
      <w:divBdr>
        <w:top w:val="none" w:sz="0" w:space="0" w:color="auto"/>
        <w:left w:val="none" w:sz="0" w:space="0" w:color="auto"/>
        <w:bottom w:val="none" w:sz="0" w:space="0" w:color="auto"/>
        <w:right w:val="none" w:sz="0" w:space="0" w:color="auto"/>
      </w:divBdr>
    </w:div>
    <w:div w:id="1807115755">
      <w:bodyDiv w:val="1"/>
      <w:marLeft w:val="0"/>
      <w:marRight w:val="0"/>
      <w:marTop w:val="0"/>
      <w:marBottom w:val="0"/>
      <w:divBdr>
        <w:top w:val="none" w:sz="0" w:space="0" w:color="auto"/>
        <w:left w:val="none" w:sz="0" w:space="0" w:color="auto"/>
        <w:bottom w:val="none" w:sz="0" w:space="0" w:color="auto"/>
        <w:right w:val="none" w:sz="0" w:space="0" w:color="auto"/>
      </w:divBdr>
    </w:div>
    <w:div w:id="1817599346">
      <w:bodyDiv w:val="1"/>
      <w:marLeft w:val="0"/>
      <w:marRight w:val="0"/>
      <w:marTop w:val="0"/>
      <w:marBottom w:val="0"/>
      <w:divBdr>
        <w:top w:val="none" w:sz="0" w:space="0" w:color="auto"/>
        <w:left w:val="none" w:sz="0" w:space="0" w:color="auto"/>
        <w:bottom w:val="none" w:sz="0" w:space="0" w:color="auto"/>
        <w:right w:val="none" w:sz="0" w:space="0" w:color="auto"/>
      </w:divBdr>
    </w:div>
    <w:div w:id="1874490609">
      <w:bodyDiv w:val="1"/>
      <w:marLeft w:val="0"/>
      <w:marRight w:val="0"/>
      <w:marTop w:val="0"/>
      <w:marBottom w:val="0"/>
      <w:divBdr>
        <w:top w:val="none" w:sz="0" w:space="0" w:color="auto"/>
        <w:left w:val="none" w:sz="0" w:space="0" w:color="auto"/>
        <w:bottom w:val="none" w:sz="0" w:space="0" w:color="auto"/>
        <w:right w:val="none" w:sz="0" w:space="0" w:color="auto"/>
      </w:divBdr>
    </w:div>
    <w:div w:id="1889295406">
      <w:bodyDiv w:val="1"/>
      <w:marLeft w:val="0"/>
      <w:marRight w:val="0"/>
      <w:marTop w:val="0"/>
      <w:marBottom w:val="0"/>
      <w:divBdr>
        <w:top w:val="none" w:sz="0" w:space="0" w:color="auto"/>
        <w:left w:val="none" w:sz="0" w:space="0" w:color="auto"/>
        <w:bottom w:val="none" w:sz="0" w:space="0" w:color="auto"/>
        <w:right w:val="none" w:sz="0" w:space="0" w:color="auto"/>
      </w:divBdr>
    </w:div>
    <w:div w:id="1940674382">
      <w:bodyDiv w:val="1"/>
      <w:marLeft w:val="0"/>
      <w:marRight w:val="0"/>
      <w:marTop w:val="0"/>
      <w:marBottom w:val="0"/>
      <w:divBdr>
        <w:top w:val="none" w:sz="0" w:space="0" w:color="auto"/>
        <w:left w:val="none" w:sz="0" w:space="0" w:color="auto"/>
        <w:bottom w:val="none" w:sz="0" w:space="0" w:color="auto"/>
        <w:right w:val="none" w:sz="0" w:space="0" w:color="auto"/>
      </w:divBdr>
    </w:div>
    <w:div w:id="1955212559">
      <w:bodyDiv w:val="1"/>
      <w:marLeft w:val="0"/>
      <w:marRight w:val="0"/>
      <w:marTop w:val="0"/>
      <w:marBottom w:val="0"/>
      <w:divBdr>
        <w:top w:val="none" w:sz="0" w:space="0" w:color="auto"/>
        <w:left w:val="none" w:sz="0" w:space="0" w:color="auto"/>
        <w:bottom w:val="none" w:sz="0" w:space="0" w:color="auto"/>
        <w:right w:val="none" w:sz="0" w:space="0" w:color="auto"/>
      </w:divBdr>
    </w:div>
    <w:div w:id="1967734852">
      <w:bodyDiv w:val="1"/>
      <w:marLeft w:val="0"/>
      <w:marRight w:val="0"/>
      <w:marTop w:val="0"/>
      <w:marBottom w:val="0"/>
      <w:divBdr>
        <w:top w:val="none" w:sz="0" w:space="0" w:color="auto"/>
        <w:left w:val="none" w:sz="0" w:space="0" w:color="auto"/>
        <w:bottom w:val="none" w:sz="0" w:space="0" w:color="auto"/>
        <w:right w:val="none" w:sz="0" w:space="0" w:color="auto"/>
      </w:divBdr>
    </w:div>
    <w:div w:id="1978685267">
      <w:bodyDiv w:val="1"/>
      <w:marLeft w:val="0"/>
      <w:marRight w:val="0"/>
      <w:marTop w:val="0"/>
      <w:marBottom w:val="0"/>
      <w:divBdr>
        <w:top w:val="none" w:sz="0" w:space="0" w:color="auto"/>
        <w:left w:val="none" w:sz="0" w:space="0" w:color="auto"/>
        <w:bottom w:val="none" w:sz="0" w:space="0" w:color="auto"/>
        <w:right w:val="none" w:sz="0" w:space="0" w:color="auto"/>
      </w:divBdr>
    </w:div>
    <w:div w:id="1999920747">
      <w:bodyDiv w:val="1"/>
      <w:marLeft w:val="0"/>
      <w:marRight w:val="0"/>
      <w:marTop w:val="0"/>
      <w:marBottom w:val="0"/>
      <w:divBdr>
        <w:top w:val="none" w:sz="0" w:space="0" w:color="auto"/>
        <w:left w:val="none" w:sz="0" w:space="0" w:color="auto"/>
        <w:bottom w:val="none" w:sz="0" w:space="0" w:color="auto"/>
        <w:right w:val="none" w:sz="0" w:space="0" w:color="auto"/>
      </w:divBdr>
    </w:div>
    <w:div w:id="2108649792">
      <w:bodyDiv w:val="1"/>
      <w:marLeft w:val="0"/>
      <w:marRight w:val="0"/>
      <w:marTop w:val="0"/>
      <w:marBottom w:val="0"/>
      <w:divBdr>
        <w:top w:val="none" w:sz="0" w:space="0" w:color="auto"/>
        <w:left w:val="none" w:sz="0" w:space="0" w:color="auto"/>
        <w:bottom w:val="none" w:sz="0" w:space="0" w:color="auto"/>
        <w:right w:val="none" w:sz="0" w:space="0" w:color="auto"/>
      </w:divBdr>
      <w:divsChild>
        <w:div w:id="215555758">
          <w:marLeft w:val="0"/>
          <w:marRight w:val="0"/>
          <w:marTop w:val="0"/>
          <w:marBottom w:val="0"/>
          <w:divBdr>
            <w:top w:val="none" w:sz="0" w:space="0" w:color="auto"/>
            <w:left w:val="none" w:sz="0" w:space="0" w:color="auto"/>
            <w:bottom w:val="none" w:sz="0" w:space="0" w:color="auto"/>
            <w:right w:val="none" w:sz="0" w:space="0" w:color="auto"/>
          </w:divBdr>
        </w:div>
        <w:div w:id="268465395">
          <w:marLeft w:val="0"/>
          <w:marRight w:val="0"/>
          <w:marTop w:val="0"/>
          <w:marBottom w:val="0"/>
          <w:divBdr>
            <w:top w:val="none" w:sz="0" w:space="0" w:color="auto"/>
            <w:left w:val="none" w:sz="0" w:space="0" w:color="auto"/>
            <w:bottom w:val="none" w:sz="0" w:space="0" w:color="auto"/>
            <w:right w:val="none" w:sz="0" w:space="0" w:color="auto"/>
          </w:divBdr>
        </w:div>
        <w:div w:id="364797559">
          <w:marLeft w:val="0"/>
          <w:marRight w:val="0"/>
          <w:marTop w:val="0"/>
          <w:marBottom w:val="0"/>
          <w:divBdr>
            <w:top w:val="none" w:sz="0" w:space="0" w:color="auto"/>
            <w:left w:val="none" w:sz="0" w:space="0" w:color="auto"/>
            <w:bottom w:val="none" w:sz="0" w:space="0" w:color="auto"/>
            <w:right w:val="none" w:sz="0" w:space="0" w:color="auto"/>
          </w:divBdr>
        </w:div>
        <w:div w:id="404492215">
          <w:marLeft w:val="0"/>
          <w:marRight w:val="0"/>
          <w:marTop w:val="0"/>
          <w:marBottom w:val="0"/>
          <w:divBdr>
            <w:top w:val="none" w:sz="0" w:space="0" w:color="auto"/>
            <w:left w:val="none" w:sz="0" w:space="0" w:color="auto"/>
            <w:bottom w:val="none" w:sz="0" w:space="0" w:color="auto"/>
            <w:right w:val="none" w:sz="0" w:space="0" w:color="auto"/>
          </w:divBdr>
        </w:div>
        <w:div w:id="426265975">
          <w:marLeft w:val="0"/>
          <w:marRight w:val="0"/>
          <w:marTop w:val="0"/>
          <w:marBottom w:val="0"/>
          <w:divBdr>
            <w:top w:val="none" w:sz="0" w:space="0" w:color="auto"/>
            <w:left w:val="none" w:sz="0" w:space="0" w:color="auto"/>
            <w:bottom w:val="none" w:sz="0" w:space="0" w:color="auto"/>
            <w:right w:val="none" w:sz="0" w:space="0" w:color="auto"/>
          </w:divBdr>
        </w:div>
        <w:div w:id="515313060">
          <w:marLeft w:val="0"/>
          <w:marRight w:val="0"/>
          <w:marTop w:val="0"/>
          <w:marBottom w:val="0"/>
          <w:divBdr>
            <w:top w:val="none" w:sz="0" w:space="0" w:color="auto"/>
            <w:left w:val="none" w:sz="0" w:space="0" w:color="auto"/>
            <w:bottom w:val="none" w:sz="0" w:space="0" w:color="auto"/>
            <w:right w:val="none" w:sz="0" w:space="0" w:color="auto"/>
          </w:divBdr>
        </w:div>
        <w:div w:id="648873924">
          <w:marLeft w:val="0"/>
          <w:marRight w:val="0"/>
          <w:marTop w:val="0"/>
          <w:marBottom w:val="0"/>
          <w:divBdr>
            <w:top w:val="none" w:sz="0" w:space="0" w:color="auto"/>
            <w:left w:val="none" w:sz="0" w:space="0" w:color="auto"/>
            <w:bottom w:val="none" w:sz="0" w:space="0" w:color="auto"/>
            <w:right w:val="none" w:sz="0" w:space="0" w:color="auto"/>
          </w:divBdr>
        </w:div>
        <w:div w:id="902105141">
          <w:marLeft w:val="0"/>
          <w:marRight w:val="0"/>
          <w:marTop w:val="0"/>
          <w:marBottom w:val="0"/>
          <w:divBdr>
            <w:top w:val="none" w:sz="0" w:space="0" w:color="auto"/>
            <w:left w:val="none" w:sz="0" w:space="0" w:color="auto"/>
            <w:bottom w:val="none" w:sz="0" w:space="0" w:color="auto"/>
            <w:right w:val="none" w:sz="0" w:space="0" w:color="auto"/>
          </w:divBdr>
        </w:div>
        <w:div w:id="974602570">
          <w:marLeft w:val="0"/>
          <w:marRight w:val="0"/>
          <w:marTop w:val="0"/>
          <w:marBottom w:val="0"/>
          <w:divBdr>
            <w:top w:val="none" w:sz="0" w:space="0" w:color="auto"/>
            <w:left w:val="none" w:sz="0" w:space="0" w:color="auto"/>
            <w:bottom w:val="none" w:sz="0" w:space="0" w:color="auto"/>
            <w:right w:val="none" w:sz="0" w:space="0" w:color="auto"/>
          </w:divBdr>
        </w:div>
        <w:div w:id="1096168911">
          <w:marLeft w:val="0"/>
          <w:marRight w:val="0"/>
          <w:marTop w:val="0"/>
          <w:marBottom w:val="0"/>
          <w:divBdr>
            <w:top w:val="none" w:sz="0" w:space="0" w:color="auto"/>
            <w:left w:val="none" w:sz="0" w:space="0" w:color="auto"/>
            <w:bottom w:val="none" w:sz="0" w:space="0" w:color="auto"/>
            <w:right w:val="none" w:sz="0" w:space="0" w:color="auto"/>
          </w:divBdr>
        </w:div>
        <w:div w:id="1493570345">
          <w:marLeft w:val="0"/>
          <w:marRight w:val="0"/>
          <w:marTop w:val="0"/>
          <w:marBottom w:val="0"/>
          <w:divBdr>
            <w:top w:val="none" w:sz="0" w:space="0" w:color="auto"/>
            <w:left w:val="none" w:sz="0" w:space="0" w:color="auto"/>
            <w:bottom w:val="none" w:sz="0" w:space="0" w:color="auto"/>
            <w:right w:val="none" w:sz="0" w:space="0" w:color="auto"/>
          </w:divBdr>
        </w:div>
        <w:div w:id="1501001056">
          <w:marLeft w:val="0"/>
          <w:marRight w:val="0"/>
          <w:marTop w:val="0"/>
          <w:marBottom w:val="0"/>
          <w:divBdr>
            <w:top w:val="none" w:sz="0" w:space="0" w:color="auto"/>
            <w:left w:val="none" w:sz="0" w:space="0" w:color="auto"/>
            <w:bottom w:val="none" w:sz="0" w:space="0" w:color="auto"/>
            <w:right w:val="none" w:sz="0" w:space="0" w:color="auto"/>
          </w:divBdr>
        </w:div>
        <w:div w:id="1521310908">
          <w:marLeft w:val="0"/>
          <w:marRight w:val="0"/>
          <w:marTop w:val="0"/>
          <w:marBottom w:val="0"/>
          <w:divBdr>
            <w:top w:val="none" w:sz="0" w:space="0" w:color="auto"/>
            <w:left w:val="none" w:sz="0" w:space="0" w:color="auto"/>
            <w:bottom w:val="none" w:sz="0" w:space="0" w:color="auto"/>
            <w:right w:val="none" w:sz="0" w:space="0" w:color="auto"/>
          </w:divBdr>
        </w:div>
        <w:div w:id="1621643683">
          <w:marLeft w:val="0"/>
          <w:marRight w:val="0"/>
          <w:marTop w:val="0"/>
          <w:marBottom w:val="0"/>
          <w:divBdr>
            <w:top w:val="none" w:sz="0" w:space="0" w:color="auto"/>
            <w:left w:val="none" w:sz="0" w:space="0" w:color="auto"/>
            <w:bottom w:val="none" w:sz="0" w:space="0" w:color="auto"/>
            <w:right w:val="none" w:sz="0" w:space="0" w:color="auto"/>
          </w:divBdr>
        </w:div>
        <w:div w:id="1717965963">
          <w:marLeft w:val="0"/>
          <w:marRight w:val="0"/>
          <w:marTop w:val="0"/>
          <w:marBottom w:val="0"/>
          <w:divBdr>
            <w:top w:val="none" w:sz="0" w:space="0" w:color="auto"/>
            <w:left w:val="none" w:sz="0" w:space="0" w:color="auto"/>
            <w:bottom w:val="none" w:sz="0" w:space="0" w:color="auto"/>
            <w:right w:val="none" w:sz="0" w:space="0" w:color="auto"/>
          </w:divBdr>
        </w:div>
        <w:div w:id="1837182059">
          <w:marLeft w:val="0"/>
          <w:marRight w:val="0"/>
          <w:marTop w:val="0"/>
          <w:marBottom w:val="0"/>
          <w:divBdr>
            <w:top w:val="none" w:sz="0" w:space="0" w:color="auto"/>
            <w:left w:val="none" w:sz="0" w:space="0" w:color="auto"/>
            <w:bottom w:val="none" w:sz="0" w:space="0" w:color="auto"/>
            <w:right w:val="none" w:sz="0" w:space="0" w:color="auto"/>
          </w:divBdr>
        </w:div>
        <w:div w:id="2131315349">
          <w:marLeft w:val="0"/>
          <w:marRight w:val="0"/>
          <w:marTop w:val="0"/>
          <w:marBottom w:val="0"/>
          <w:divBdr>
            <w:top w:val="none" w:sz="0" w:space="0" w:color="auto"/>
            <w:left w:val="none" w:sz="0" w:space="0" w:color="auto"/>
            <w:bottom w:val="none" w:sz="0" w:space="0" w:color="auto"/>
            <w:right w:val="none" w:sz="0" w:space="0" w:color="auto"/>
          </w:divBdr>
        </w:div>
      </w:divsChild>
    </w:div>
    <w:div w:id="2115245489">
      <w:bodyDiv w:val="1"/>
      <w:marLeft w:val="0"/>
      <w:marRight w:val="0"/>
      <w:marTop w:val="0"/>
      <w:marBottom w:val="0"/>
      <w:divBdr>
        <w:top w:val="none" w:sz="0" w:space="0" w:color="auto"/>
        <w:left w:val="none" w:sz="0" w:space="0" w:color="auto"/>
        <w:bottom w:val="none" w:sz="0" w:space="0" w:color="auto"/>
        <w:right w:val="none" w:sz="0" w:space="0" w:color="auto"/>
      </w:divBdr>
    </w:div>
    <w:div w:id="2127580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B97DD0-1D80-40CE-BD36-F934044701BA}">
  <ds:schemaRefs>
    <ds:schemaRef ds:uri="http://schemas.openxmlformats.org/officeDocument/2006/bibliography"/>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3.xml><?xml version="1.0" encoding="utf-8"?>
<ds:datastoreItem xmlns:ds="http://schemas.openxmlformats.org/officeDocument/2006/customXml" ds:itemID="{3F13D85E-BA1E-4A29-877E-E3B0CF2C7A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6</TotalTime>
  <Pages>4</Pages>
  <Words>1389</Words>
  <Characters>7921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9292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Intel - Seau Sian2</cp:lastModifiedBy>
  <cp:revision>5</cp:revision>
  <dcterms:created xsi:type="dcterms:W3CDTF">2023-04-06T19:58:00Z</dcterms:created>
  <dcterms:modified xsi:type="dcterms:W3CDTF">2023-04-06T20:02:00Z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_dlc_DocIdItemGuid">
    <vt:lpwstr>764bebea-6c38-44f2-9e2d-80053969dd57</vt:lpwstr>
  </property>
  <property fmtid="{D5CDD505-2E9C-101B-9397-08002B2CF9AE}" pid="4" name="MediaServiceImageTags">
    <vt:lpwstr/>
  </property>
</Properties>
</file>